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01" w:rsidRPr="002D3641" w:rsidRDefault="00AE5801" w:rsidP="00AE5801">
      <w:pPr>
        <w:jc w:val="center"/>
        <w:rPr>
          <w:rFonts w:ascii="Times New Roman" w:hAnsi="Times New Roman"/>
          <w:b/>
          <w:bCs/>
          <w:color w:val="000000"/>
          <w:sz w:val="28"/>
          <w:szCs w:val="28"/>
        </w:rPr>
      </w:pPr>
      <w:r w:rsidRPr="00F661B8">
        <w:rPr>
          <w:rFonts w:ascii="Times New Roman" w:hAnsi="Times New Roman"/>
          <w:b/>
          <w:noProof/>
          <w:sz w:val="28"/>
          <w:szCs w:val="28"/>
          <w:lang w:val="sw-KE" w:eastAsia="sw-KE"/>
        </w:rPr>
        <w:drawing>
          <wp:inline distT="0" distB="0" distL="0" distR="0">
            <wp:extent cx="1285875" cy="1190625"/>
            <wp:effectExtent l="0" t="0" r="9525" b="9525"/>
            <wp:docPr id="1" name="Picture 1" descr="C:\ECON NUR\Horace\ANALYSES\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CON NUR\Horace\ANALYSES\Coat_of_arms_of_the_Republic_of_Ugand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190625"/>
                    </a:xfrm>
                    <a:prstGeom prst="rect">
                      <a:avLst/>
                    </a:prstGeom>
                    <a:noFill/>
                    <a:ln>
                      <a:noFill/>
                    </a:ln>
                  </pic:spPr>
                </pic:pic>
              </a:graphicData>
            </a:graphic>
          </wp:inline>
        </w:drawing>
      </w:r>
    </w:p>
    <w:p w:rsidR="00AE5801" w:rsidRPr="0089411F" w:rsidRDefault="00AE5801" w:rsidP="00AE5801">
      <w:pPr>
        <w:spacing w:after="0"/>
        <w:ind w:right="-20"/>
        <w:jc w:val="center"/>
        <w:rPr>
          <w:rFonts w:ascii="Times New Roman" w:hAnsi="Times New Roman"/>
          <w:b/>
          <w:sz w:val="27"/>
          <w:szCs w:val="27"/>
        </w:rPr>
      </w:pPr>
      <w:r w:rsidRPr="0089411F">
        <w:rPr>
          <w:rFonts w:ascii="Times New Roman" w:hAnsi="Times New Roman"/>
          <w:b/>
          <w:sz w:val="27"/>
          <w:szCs w:val="27"/>
        </w:rPr>
        <w:t>THE REPUBLIC OF UGANDA</w:t>
      </w:r>
    </w:p>
    <w:p w:rsidR="00AE5801" w:rsidRPr="0089411F" w:rsidRDefault="00AE5801" w:rsidP="00AE5801">
      <w:pPr>
        <w:pStyle w:val="NoSpacing"/>
        <w:spacing w:line="360" w:lineRule="auto"/>
        <w:jc w:val="center"/>
        <w:rPr>
          <w:rFonts w:ascii="Times New Roman" w:hAnsi="Times New Roman"/>
          <w:b/>
          <w:sz w:val="27"/>
          <w:szCs w:val="27"/>
        </w:rPr>
      </w:pPr>
      <w:r w:rsidRPr="0089411F">
        <w:rPr>
          <w:rFonts w:ascii="Times New Roman" w:hAnsi="Times New Roman"/>
          <w:b/>
          <w:sz w:val="27"/>
          <w:szCs w:val="27"/>
        </w:rPr>
        <w:t>OFFICE OF THE PRIME MINISTER</w:t>
      </w:r>
    </w:p>
    <w:p w:rsidR="003B0134" w:rsidRDefault="003B0134"/>
    <w:p w:rsidR="00DE1A61" w:rsidRPr="0089411F" w:rsidRDefault="00CB6375" w:rsidP="0089411F">
      <w:pPr>
        <w:jc w:val="center"/>
        <w:rPr>
          <w:b/>
          <w:sz w:val="30"/>
          <w:szCs w:val="30"/>
        </w:rPr>
      </w:pPr>
      <w:r w:rsidRPr="0089411F">
        <w:rPr>
          <w:b/>
          <w:sz w:val="30"/>
          <w:szCs w:val="30"/>
        </w:rPr>
        <w:t>OVERVIEW OF</w:t>
      </w:r>
      <w:r w:rsidR="00767EF3" w:rsidRPr="0089411F">
        <w:rPr>
          <w:b/>
          <w:sz w:val="30"/>
          <w:szCs w:val="30"/>
        </w:rPr>
        <w:t xml:space="preserve"> THE NOR</w:t>
      </w:r>
      <w:r w:rsidR="0089411F" w:rsidRPr="0089411F">
        <w:rPr>
          <w:b/>
          <w:sz w:val="30"/>
          <w:szCs w:val="30"/>
        </w:rPr>
        <w:t>THERN UGANDA SOCIAL ACTION FUND</w:t>
      </w:r>
    </w:p>
    <w:p w:rsidR="0089411F" w:rsidRDefault="0089411F" w:rsidP="0089411F">
      <w:pPr>
        <w:rPr>
          <w:b/>
        </w:rPr>
      </w:pPr>
      <w:r>
        <w:rPr>
          <w:b/>
        </w:rPr>
        <w:t>DISTRICT LEADERS RETREAT AT NALI - KYANKWANZI</w:t>
      </w:r>
    </w:p>
    <w:p w:rsidR="00BC5B29" w:rsidRDefault="00BB6791">
      <w:pPr>
        <w:rPr>
          <w:b/>
        </w:rPr>
      </w:pPr>
      <w:r>
        <w:rPr>
          <w:b/>
        </w:rPr>
        <w:t>WEDNESDAY</w:t>
      </w:r>
      <w:r w:rsidR="00DE1A61" w:rsidRPr="00DE1A61">
        <w:rPr>
          <w:b/>
        </w:rPr>
        <w:t xml:space="preserve"> 23</w:t>
      </w:r>
      <w:r w:rsidR="00DE1A61" w:rsidRPr="00DE1A61">
        <w:rPr>
          <w:b/>
          <w:vertAlign w:val="superscript"/>
        </w:rPr>
        <w:t>RD</w:t>
      </w:r>
      <w:r w:rsidR="00DE1A61" w:rsidRPr="00DE1A61">
        <w:rPr>
          <w:b/>
        </w:rPr>
        <w:t xml:space="preserve"> </w:t>
      </w:r>
      <w:r>
        <w:rPr>
          <w:b/>
        </w:rPr>
        <w:t xml:space="preserve">MARCH </w:t>
      </w:r>
      <w:r w:rsidR="00DE1A61" w:rsidRPr="00DE1A61">
        <w:rPr>
          <w:b/>
        </w:rPr>
        <w:t xml:space="preserve">2023 </w:t>
      </w:r>
    </w:p>
    <w:p w:rsidR="005660AC" w:rsidRDefault="005660AC">
      <w:pPr>
        <w:rPr>
          <w:b/>
        </w:rPr>
      </w:pPr>
    </w:p>
    <w:p w:rsidR="00725AC9" w:rsidRPr="00CB6375" w:rsidRDefault="00BC5B29" w:rsidP="00BC5B29">
      <w:pPr>
        <w:pStyle w:val="ListParagraph"/>
        <w:numPr>
          <w:ilvl w:val="0"/>
          <w:numId w:val="1"/>
        </w:numPr>
        <w:rPr>
          <w:rFonts w:ascii="Cambria" w:hAnsi="Cambria"/>
          <w:b/>
          <w:sz w:val="26"/>
          <w:szCs w:val="26"/>
        </w:rPr>
      </w:pPr>
      <w:r w:rsidRPr="00CB6375">
        <w:rPr>
          <w:rFonts w:ascii="Cambria" w:hAnsi="Cambria"/>
          <w:b/>
          <w:sz w:val="26"/>
          <w:szCs w:val="26"/>
        </w:rPr>
        <w:t>Backgr</w:t>
      </w:r>
      <w:r w:rsidR="00725AC9" w:rsidRPr="00CB6375">
        <w:rPr>
          <w:rFonts w:ascii="Cambria" w:hAnsi="Cambria"/>
          <w:b/>
          <w:sz w:val="26"/>
          <w:szCs w:val="26"/>
        </w:rPr>
        <w:t>o</w:t>
      </w:r>
      <w:r w:rsidRPr="00CB6375">
        <w:rPr>
          <w:rFonts w:ascii="Cambria" w:hAnsi="Cambria"/>
          <w:b/>
          <w:sz w:val="26"/>
          <w:szCs w:val="26"/>
        </w:rPr>
        <w:t>und</w:t>
      </w:r>
    </w:p>
    <w:p w:rsidR="00725AC9" w:rsidRPr="00CB6375" w:rsidRDefault="00725AC9" w:rsidP="00725AC9">
      <w:pPr>
        <w:pStyle w:val="ListParagraph"/>
        <w:jc w:val="both"/>
        <w:rPr>
          <w:rFonts w:ascii="Cambria" w:hAnsi="Cambria"/>
          <w:sz w:val="26"/>
          <w:szCs w:val="26"/>
        </w:rPr>
      </w:pPr>
      <w:r w:rsidRPr="00CB6375">
        <w:rPr>
          <w:rFonts w:ascii="Cambria" w:hAnsi="Cambria"/>
          <w:sz w:val="26"/>
          <w:szCs w:val="26"/>
        </w:rPr>
        <w:t xml:space="preserve">Northern Uganda suffered from prolonged political insurgencies and cattle rustling from 1986 – 2007. These included and were not limited to the Lord’s Resistance Army (LRA), West Nile Bank Front, and cattle raids from the neighbouring communities, the Uganda People’s Army (UPA), the Holy Spirit Movement of </w:t>
      </w:r>
      <w:proofErr w:type="spellStart"/>
      <w:r w:rsidRPr="00CB6375">
        <w:rPr>
          <w:rFonts w:ascii="Cambria" w:hAnsi="Cambria"/>
          <w:sz w:val="26"/>
          <w:szCs w:val="26"/>
        </w:rPr>
        <w:t>Lakwena</w:t>
      </w:r>
      <w:proofErr w:type="spellEnd"/>
      <w:r w:rsidRPr="00CB6375">
        <w:rPr>
          <w:rFonts w:ascii="Cambria" w:hAnsi="Cambria"/>
          <w:sz w:val="26"/>
          <w:szCs w:val="26"/>
        </w:rPr>
        <w:t xml:space="preserve"> among others. </w:t>
      </w:r>
    </w:p>
    <w:p w:rsidR="00725AC9" w:rsidRPr="00CB6375" w:rsidRDefault="00725AC9" w:rsidP="00725AC9">
      <w:pPr>
        <w:ind w:left="708"/>
        <w:jc w:val="both"/>
        <w:rPr>
          <w:sz w:val="26"/>
          <w:szCs w:val="26"/>
        </w:rPr>
      </w:pPr>
      <w:r w:rsidRPr="00CB6375">
        <w:rPr>
          <w:sz w:val="26"/>
          <w:szCs w:val="26"/>
        </w:rPr>
        <w:t xml:space="preserve">A combination of the above conflicts led to socio- economic losses, population displacement, a breakdown in infrastructure, loss of lives and property in the region. This led to an increase in poverty levels. </w:t>
      </w:r>
    </w:p>
    <w:p w:rsidR="00F27BA6" w:rsidRPr="00DC52B9" w:rsidRDefault="00725AC9" w:rsidP="00DC52B9">
      <w:pPr>
        <w:ind w:left="708"/>
        <w:jc w:val="both"/>
        <w:rPr>
          <w:sz w:val="26"/>
          <w:szCs w:val="26"/>
        </w:rPr>
      </w:pPr>
      <w:r w:rsidRPr="00CB6375">
        <w:rPr>
          <w:sz w:val="26"/>
          <w:szCs w:val="26"/>
        </w:rPr>
        <w:t>Following extensive peace efforts, Government put in place a number of programs, projects and interventions like Peace, Recovery and Development (PRDP), Northern Uganda Social Action Fund (NUSAF), Restocking Programme, NULEP, ALREP – KALIP, DINU and many others to bridge both the social and economic development gap of the region. These interventions have been able to regi</w:t>
      </w:r>
      <w:r w:rsidR="00CB6375">
        <w:rPr>
          <w:sz w:val="26"/>
          <w:szCs w:val="26"/>
        </w:rPr>
        <w:t xml:space="preserve">ster measurable achievements in </w:t>
      </w:r>
      <w:r w:rsidRPr="00CB6375">
        <w:rPr>
          <w:sz w:val="26"/>
          <w:szCs w:val="26"/>
        </w:rPr>
        <w:t xml:space="preserve">supporting production, improving the </w:t>
      </w:r>
      <w:r w:rsidR="00CB6375" w:rsidRPr="00CB6375">
        <w:rPr>
          <w:sz w:val="26"/>
          <w:szCs w:val="26"/>
        </w:rPr>
        <w:t xml:space="preserve">regional infrastructure gap, </w:t>
      </w:r>
      <w:r w:rsidRPr="00CB6375">
        <w:rPr>
          <w:sz w:val="26"/>
          <w:szCs w:val="26"/>
        </w:rPr>
        <w:t>community mindset change</w:t>
      </w:r>
      <w:r w:rsidR="00CB6375" w:rsidRPr="00CB6375">
        <w:rPr>
          <w:sz w:val="26"/>
          <w:szCs w:val="26"/>
        </w:rPr>
        <w:t xml:space="preserve"> and private sector led growth</w:t>
      </w:r>
      <w:r w:rsidRPr="00CB6375">
        <w:rPr>
          <w:sz w:val="26"/>
          <w:szCs w:val="26"/>
        </w:rPr>
        <w:t xml:space="preserve">. </w:t>
      </w:r>
    </w:p>
    <w:p w:rsidR="00725AC9" w:rsidRDefault="00725AC9" w:rsidP="00BC5B29">
      <w:pPr>
        <w:pStyle w:val="ListParagraph"/>
        <w:numPr>
          <w:ilvl w:val="0"/>
          <w:numId w:val="1"/>
        </w:numPr>
        <w:rPr>
          <w:rFonts w:ascii="Cambria" w:hAnsi="Cambria"/>
          <w:b/>
          <w:sz w:val="26"/>
          <w:szCs w:val="26"/>
        </w:rPr>
      </w:pPr>
      <w:r w:rsidRPr="00CB6375">
        <w:rPr>
          <w:rFonts w:ascii="Cambria" w:hAnsi="Cambria"/>
          <w:b/>
          <w:sz w:val="26"/>
          <w:szCs w:val="26"/>
        </w:rPr>
        <w:t>Poverty status</w:t>
      </w:r>
    </w:p>
    <w:p w:rsidR="007F0BD2" w:rsidRPr="007F0BD2" w:rsidRDefault="007F0BD2" w:rsidP="007F0BD2">
      <w:pPr>
        <w:pStyle w:val="ListParagraph"/>
        <w:tabs>
          <w:tab w:val="left" w:pos="720"/>
        </w:tabs>
        <w:spacing w:after="0" w:line="240" w:lineRule="auto"/>
        <w:jc w:val="both"/>
        <w:rPr>
          <w:rFonts w:ascii="Cambria" w:eastAsia="MS Mincho" w:hAnsi="Cambria" w:cs="Times New Roman"/>
          <w:sz w:val="26"/>
          <w:szCs w:val="26"/>
          <w:lang w:val="en-US" w:eastAsia="ja-JP"/>
        </w:rPr>
      </w:pPr>
      <w:r w:rsidRPr="007F0BD2">
        <w:rPr>
          <w:rFonts w:ascii="Cambria" w:eastAsia="MS Mincho" w:hAnsi="Cambria" w:cs="Times New Roman"/>
          <w:sz w:val="26"/>
          <w:szCs w:val="26"/>
          <w:lang w:val="en-US" w:eastAsia="ja-JP"/>
        </w:rPr>
        <w:t xml:space="preserve">The causes of the increasing poverty in Northern Uganda are attributed to over reliance on subsistence farming with high dependency on rain-fed agricultural production, lack of perennial / cash crops, resulting into increased levels of vulnerability among households, dependency syndrome, limited skills, lack of value addition, poor storage facilities and poor harvest handling.  </w:t>
      </w:r>
    </w:p>
    <w:p w:rsidR="007F0BD2" w:rsidRPr="007F0BD2" w:rsidRDefault="007F0BD2" w:rsidP="007F0BD2">
      <w:pPr>
        <w:pStyle w:val="ListParagraph"/>
        <w:spacing w:after="0" w:line="240" w:lineRule="auto"/>
        <w:jc w:val="both"/>
        <w:rPr>
          <w:rFonts w:ascii="Cambria" w:eastAsia="MS Mincho" w:hAnsi="Cambria" w:cs="Times New Roman"/>
          <w:sz w:val="26"/>
          <w:szCs w:val="26"/>
          <w:lang w:val="en-US" w:eastAsia="ja-JP"/>
        </w:rPr>
      </w:pPr>
      <w:r w:rsidRPr="007F0BD2">
        <w:rPr>
          <w:rFonts w:ascii="Cambria" w:eastAsia="MS Mincho" w:hAnsi="Cambria" w:cs="Times New Roman"/>
          <w:sz w:val="26"/>
          <w:szCs w:val="26"/>
          <w:lang w:val="en-US" w:eastAsia="ja-JP"/>
        </w:rPr>
        <w:t xml:space="preserve">Poverty is further manifested in low productivity, </w:t>
      </w:r>
      <w:r w:rsidR="005021E4">
        <w:rPr>
          <w:rFonts w:ascii="Cambria" w:eastAsia="MS Mincho" w:hAnsi="Cambria" w:cs="Times New Roman"/>
          <w:sz w:val="26"/>
          <w:szCs w:val="26"/>
          <w:lang w:val="en-US" w:eastAsia="ja-JP"/>
        </w:rPr>
        <w:t xml:space="preserve">low skilling, </w:t>
      </w:r>
      <w:r w:rsidRPr="007F0BD2">
        <w:rPr>
          <w:rFonts w:ascii="Cambria" w:eastAsia="MS Mincho" w:hAnsi="Cambria" w:cs="Times New Roman"/>
          <w:sz w:val="26"/>
          <w:szCs w:val="26"/>
          <w:lang w:val="en-US" w:eastAsia="ja-JP"/>
        </w:rPr>
        <w:t xml:space="preserve">land fragmentation, rampant land conflicts, limited employment opportunities, </w:t>
      </w:r>
      <w:r w:rsidRPr="007F0BD2">
        <w:rPr>
          <w:rFonts w:ascii="Cambria" w:eastAsia="MS Mincho" w:hAnsi="Cambria" w:cs="Times New Roman"/>
          <w:sz w:val="26"/>
          <w:szCs w:val="26"/>
          <w:lang w:val="en-US" w:eastAsia="ja-JP"/>
        </w:rPr>
        <w:lastRenderedPageBreak/>
        <w:t>environmental degradation, low access to financial credit</w:t>
      </w:r>
      <w:r w:rsidR="005021E4">
        <w:rPr>
          <w:rFonts w:ascii="Cambria" w:eastAsia="MS Mincho" w:hAnsi="Cambria" w:cs="Times New Roman"/>
          <w:sz w:val="26"/>
          <w:szCs w:val="26"/>
          <w:lang w:val="en-US" w:eastAsia="ja-JP"/>
        </w:rPr>
        <w:t>,</w:t>
      </w:r>
      <w:r w:rsidRPr="007F0BD2">
        <w:rPr>
          <w:rFonts w:ascii="Cambria" w:eastAsia="MS Mincho" w:hAnsi="Cambria" w:cs="Times New Roman"/>
          <w:sz w:val="26"/>
          <w:szCs w:val="26"/>
          <w:lang w:val="en-US" w:eastAsia="ja-JP"/>
        </w:rPr>
        <w:t xml:space="preserve"> low income generating activities and poor mindset, among others.  </w:t>
      </w:r>
    </w:p>
    <w:p w:rsidR="007F0BD2" w:rsidRPr="007F0BD2" w:rsidRDefault="007F0BD2" w:rsidP="007F0BD2">
      <w:pPr>
        <w:pStyle w:val="ListParagraph"/>
        <w:spacing w:after="0" w:line="240" w:lineRule="auto"/>
        <w:jc w:val="both"/>
        <w:rPr>
          <w:rFonts w:ascii="Cambria" w:eastAsia="MS Mincho" w:hAnsi="Cambria" w:cs="Times New Roman"/>
          <w:sz w:val="26"/>
          <w:szCs w:val="26"/>
          <w:lang w:val="en-US" w:eastAsia="ja-JP"/>
        </w:rPr>
      </w:pPr>
    </w:p>
    <w:p w:rsidR="005021E4" w:rsidRDefault="007F0BD2" w:rsidP="007F0BD2">
      <w:pPr>
        <w:pStyle w:val="ListParagraph"/>
        <w:spacing w:after="0" w:line="240" w:lineRule="auto"/>
        <w:jc w:val="both"/>
        <w:rPr>
          <w:rFonts w:ascii="Cambria" w:eastAsia="MS Mincho" w:hAnsi="Cambria" w:cs="Times New Roman"/>
          <w:sz w:val="26"/>
          <w:szCs w:val="26"/>
          <w:lang w:val="en-US" w:eastAsia="ja-JP"/>
        </w:rPr>
      </w:pPr>
      <w:r w:rsidRPr="007F0BD2">
        <w:rPr>
          <w:rFonts w:ascii="Cambria" w:eastAsia="MS Mincho" w:hAnsi="Cambria" w:cs="Times New Roman"/>
          <w:sz w:val="26"/>
          <w:szCs w:val="26"/>
          <w:lang w:val="en-US" w:eastAsia="ja-JP"/>
        </w:rPr>
        <w:t>Effor</w:t>
      </w:r>
      <w:r w:rsidR="00975907">
        <w:rPr>
          <w:rFonts w:ascii="Cambria" w:eastAsia="MS Mincho" w:hAnsi="Cambria" w:cs="Times New Roman"/>
          <w:sz w:val="26"/>
          <w:szCs w:val="26"/>
          <w:lang w:val="en-US" w:eastAsia="ja-JP"/>
        </w:rPr>
        <w:t>ts were put in place under PRDP, NUSAF and other interventions</w:t>
      </w:r>
      <w:r w:rsidRPr="007F0BD2">
        <w:rPr>
          <w:rFonts w:ascii="Cambria" w:eastAsia="MS Mincho" w:hAnsi="Cambria" w:cs="Times New Roman"/>
          <w:sz w:val="26"/>
          <w:szCs w:val="26"/>
          <w:lang w:val="en-US" w:eastAsia="ja-JP"/>
        </w:rPr>
        <w:t xml:space="preserve"> to address the effects of the insurgency.  Despite the Government interventions to consolidate peace, develop the economy and reduce vulnerability, the levels of poverty in the region is still higher than at the National level. </w:t>
      </w:r>
    </w:p>
    <w:p w:rsidR="007F0BD2" w:rsidRDefault="007F0BD2" w:rsidP="007F0BD2">
      <w:pPr>
        <w:pStyle w:val="ListParagraph"/>
        <w:spacing w:after="0" w:line="240" w:lineRule="auto"/>
        <w:jc w:val="both"/>
        <w:rPr>
          <w:rFonts w:ascii="Cambria" w:eastAsia="MS Mincho" w:hAnsi="Cambria" w:cs="Times New Roman"/>
          <w:sz w:val="26"/>
          <w:szCs w:val="26"/>
          <w:lang w:val="en-US" w:eastAsia="ja-JP"/>
        </w:rPr>
      </w:pPr>
      <w:r w:rsidRPr="007F0BD2">
        <w:rPr>
          <w:rFonts w:ascii="Cambria" w:eastAsia="MS Mincho" w:hAnsi="Cambria" w:cs="Times New Roman"/>
          <w:sz w:val="26"/>
          <w:szCs w:val="26"/>
          <w:lang w:val="en-US" w:eastAsia="ja-JP"/>
        </w:rPr>
        <w:t>According to Uganda N</w:t>
      </w:r>
      <w:r w:rsidR="005021E4">
        <w:rPr>
          <w:rFonts w:ascii="Cambria" w:eastAsia="MS Mincho" w:hAnsi="Cambria" w:cs="Times New Roman"/>
          <w:sz w:val="26"/>
          <w:szCs w:val="26"/>
          <w:lang w:val="en-US" w:eastAsia="ja-JP"/>
        </w:rPr>
        <w:t>ational Household</w:t>
      </w:r>
      <w:r w:rsidRPr="007F0BD2">
        <w:rPr>
          <w:rFonts w:ascii="Cambria" w:eastAsia="MS Mincho" w:hAnsi="Cambria" w:cs="Times New Roman"/>
          <w:sz w:val="26"/>
          <w:szCs w:val="26"/>
          <w:lang w:val="en-US" w:eastAsia="ja-JP"/>
        </w:rPr>
        <w:t xml:space="preserve"> Survey (UNHS) 2019/2020, poverty levels in Northern Uganda stood at 43.8%.  </w:t>
      </w:r>
      <w:r w:rsidR="00B6190A">
        <w:rPr>
          <w:rFonts w:ascii="Cambria" w:eastAsia="MS Mincho" w:hAnsi="Cambria" w:cs="Times New Roman"/>
          <w:sz w:val="26"/>
          <w:szCs w:val="26"/>
          <w:lang w:val="en-US" w:eastAsia="ja-JP"/>
        </w:rPr>
        <w:t>Poverty is higher</w:t>
      </w:r>
      <w:r w:rsidRPr="007F0BD2">
        <w:rPr>
          <w:rFonts w:ascii="Cambria" w:eastAsia="MS Mincho" w:hAnsi="Cambria" w:cs="Times New Roman"/>
          <w:sz w:val="26"/>
          <w:szCs w:val="26"/>
          <w:lang w:val="en-US" w:eastAsia="ja-JP"/>
        </w:rPr>
        <w:t xml:space="preserve"> in Acholi Sub-Region at 67.8% and Karamoja at 64%.  Out of the 8 million persons living below poverty line, 5 million are in Northern Uganda as per the UNHS 2019 / 2020 Report.</w:t>
      </w:r>
    </w:p>
    <w:p w:rsidR="00D148E1" w:rsidRDefault="00D148E1" w:rsidP="007F0BD2">
      <w:pPr>
        <w:pStyle w:val="ListParagraph"/>
        <w:spacing w:after="0" w:line="240" w:lineRule="auto"/>
        <w:jc w:val="both"/>
        <w:rPr>
          <w:rFonts w:ascii="Cambria" w:eastAsia="MS Mincho" w:hAnsi="Cambria" w:cs="Times New Roman"/>
          <w:sz w:val="26"/>
          <w:szCs w:val="26"/>
          <w:lang w:val="en-US" w:eastAsia="ja-JP"/>
        </w:rPr>
      </w:pPr>
    </w:p>
    <w:p w:rsidR="005570F3" w:rsidRPr="005570F3" w:rsidRDefault="005570F3" w:rsidP="005570F3">
      <w:pPr>
        <w:spacing w:after="0"/>
        <w:ind w:firstLine="708"/>
        <w:contextualSpacing/>
        <w:jc w:val="both"/>
        <w:rPr>
          <w:b/>
          <w:sz w:val="26"/>
          <w:szCs w:val="26"/>
        </w:rPr>
      </w:pPr>
      <w:r w:rsidRPr="005570F3">
        <w:rPr>
          <w:b/>
          <w:sz w:val="26"/>
          <w:szCs w:val="26"/>
        </w:rPr>
        <w:t xml:space="preserve">POVERTY TRENDS </w:t>
      </w:r>
      <w:proofErr w:type="gramStart"/>
      <w:r w:rsidRPr="005570F3">
        <w:rPr>
          <w:b/>
          <w:sz w:val="26"/>
          <w:szCs w:val="26"/>
        </w:rPr>
        <w:t xml:space="preserve">-  </w:t>
      </w:r>
      <w:r w:rsidRPr="005570F3">
        <w:rPr>
          <w:b/>
          <w:bCs/>
          <w:iCs/>
          <w:sz w:val="26"/>
          <w:szCs w:val="26"/>
          <w:lang w:val="en-GB"/>
        </w:rPr>
        <w:t>2012</w:t>
      </w:r>
      <w:proofErr w:type="gramEnd"/>
      <w:r w:rsidRPr="005570F3">
        <w:rPr>
          <w:b/>
          <w:bCs/>
          <w:iCs/>
          <w:sz w:val="26"/>
          <w:szCs w:val="26"/>
          <w:lang w:val="en-GB"/>
        </w:rPr>
        <w:t xml:space="preserve">/13 to 2019/2020 </w:t>
      </w:r>
    </w:p>
    <w:tbl>
      <w:tblPr>
        <w:tblW w:w="7020" w:type="dxa"/>
        <w:tblInd w:w="710" w:type="dxa"/>
        <w:tblLook w:val="04A0" w:firstRow="1" w:lastRow="0" w:firstColumn="1" w:lastColumn="0" w:noHBand="0" w:noVBand="1"/>
      </w:tblPr>
      <w:tblGrid>
        <w:gridCol w:w="1530"/>
        <w:gridCol w:w="1797"/>
        <w:gridCol w:w="2034"/>
        <w:gridCol w:w="1659"/>
      </w:tblGrid>
      <w:tr w:rsidR="007B0A3F" w:rsidRPr="005570F3" w:rsidTr="007B0A3F">
        <w:trPr>
          <w:trHeight w:val="343"/>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b/>
                <w:bCs/>
                <w:sz w:val="26"/>
                <w:szCs w:val="26"/>
                <w:lang w:val="en-GB" w:eastAsia="en-GB"/>
              </w:rPr>
            </w:pPr>
            <w:r w:rsidRPr="005570F3">
              <w:rPr>
                <w:b/>
                <w:bCs/>
                <w:sz w:val="26"/>
                <w:szCs w:val="26"/>
              </w:rPr>
              <w:t>Sub Region</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b/>
                <w:bCs/>
                <w:sz w:val="26"/>
                <w:szCs w:val="26"/>
              </w:rPr>
            </w:pPr>
            <w:r w:rsidRPr="005570F3">
              <w:rPr>
                <w:b/>
                <w:bCs/>
                <w:sz w:val="26"/>
                <w:szCs w:val="26"/>
              </w:rPr>
              <w:t>Poverty 2012/13</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b/>
                <w:bCs/>
                <w:sz w:val="26"/>
                <w:szCs w:val="26"/>
              </w:rPr>
            </w:pPr>
            <w:r w:rsidRPr="005570F3">
              <w:rPr>
                <w:b/>
                <w:bCs/>
                <w:sz w:val="26"/>
                <w:szCs w:val="26"/>
              </w:rPr>
              <w:t>Poverty 2016/17</w:t>
            </w:r>
          </w:p>
        </w:tc>
        <w:tc>
          <w:tcPr>
            <w:tcW w:w="1659" w:type="dxa"/>
            <w:tcBorders>
              <w:top w:val="single" w:sz="8" w:space="0" w:color="auto"/>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b/>
                <w:bCs/>
                <w:sz w:val="26"/>
                <w:szCs w:val="26"/>
              </w:rPr>
            </w:pPr>
            <w:r w:rsidRPr="005570F3">
              <w:rPr>
                <w:b/>
                <w:bCs/>
                <w:sz w:val="26"/>
                <w:szCs w:val="26"/>
              </w:rPr>
              <w:t>Poverty 2019/20</w:t>
            </w:r>
          </w:p>
        </w:tc>
      </w:tr>
      <w:tr w:rsidR="007B0A3F" w:rsidRPr="005570F3" w:rsidTr="007B0A3F">
        <w:trPr>
          <w:trHeight w:val="177"/>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proofErr w:type="spellStart"/>
            <w:r w:rsidRPr="005570F3">
              <w:rPr>
                <w:sz w:val="26"/>
                <w:szCs w:val="26"/>
              </w:rPr>
              <w:t>Bukedi</w:t>
            </w:r>
            <w:proofErr w:type="spellEnd"/>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29.4</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43.7</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34.7</w:t>
            </w:r>
          </w:p>
        </w:tc>
      </w:tr>
      <w:tr w:rsidR="007B0A3F" w:rsidRPr="005570F3" w:rsidTr="007B0A3F">
        <w:trPr>
          <w:trHeight w:val="153"/>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Busoga</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22.8</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37.5</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29.4</w:t>
            </w:r>
          </w:p>
        </w:tc>
      </w:tr>
      <w:tr w:rsidR="007B0A3F" w:rsidRPr="005570F3" w:rsidTr="007B0A3F">
        <w:trPr>
          <w:trHeight w:val="256"/>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Elgon</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25.8</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34.9</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13.2</w:t>
            </w:r>
          </w:p>
        </w:tc>
      </w:tr>
      <w:tr w:rsidR="007B0A3F" w:rsidRPr="005570F3" w:rsidTr="007B0A3F">
        <w:trPr>
          <w:trHeight w:val="233"/>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West Nile</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42.0</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34.9</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16.9</w:t>
            </w:r>
          </w:p>
        </w:tc>
      </w:tr>
      <w:tr w:rsidR="007B0A3F" w:rsidRPr="005570F3" w:rsidTr="007B0A3F">
        <w:trPr>
          <w:trHeight w:val="208"/>
        </w:trPr>
        <w:tc>
          <w:tcPr>
            <w:tcW w:w="1530" w:type="dxa"/>
            <w:tcBorders>
              <w:top w:val="nil"/>
              <w:left w:val="single" w:sz="8" w:space="0" w:color="auto"/>
              <w:bottom w:val="single" w:sz="8" w:space="0" w:color="auto"/>
              <w:right w:val="single" w:sz="8" w:space="0" w:color="auto"/>
            </w:tcBorders>
            <w:shd w:val="clear" w:color="auto" w:fill="auto"/>
            <w:vAlign w:val="center"/>
          </w:tcPr>
          <w:p w:rsidR="007B0A3F" w:rsidRPr="005570F3" w:rsidRDefault="007B0A3F" w:rsidP="005570F3">
            <w:pPr>
              <w:spacing w:after="0"/>
              <w:contextualSpacing/>
              <w:jc w:val="both"/>
              <w:rPr>
                <w:sz w:val="26"/>
                <w:szCs w:val="26"/>
              </w:rPr>
            </w:pPr>
            <w:r w:rsidRPr="005570F3">
              <w:rPr>
                <w:sz w:val="26"/>
                <w:szCs w:val="26"/>
              </w:rPr>
              <w:t xml:space="preserve">Lango </w:t>
            </w:r>
          </w:p>
        </w:tc>
        <w:tc>
          <w:tcPr>
            <w:tcW w:w="1797"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43.8</w:t>
            </w:r>
          </w:p>
        </w:tc>
        <w:tc>
          <w:tcPr>
            <w:tcW w:w="2034"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17.6</w:t>
            </w:r>
          </w:p>
        </w:tc>
        <w:tc>
          <w:tcPr>
            <w:tcW w:w="1659"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23.4</w:t>
            </w:r>
          </w:p>
        </w:tc>
      </w:tr>
      <w:tr w:rsidR="007B0A3F" w:rsidRPr="005570F3" w:rsidTr="007B0A3F">
        <w:trPr>
          <w:trHeight w:val="171"/>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Karamoja</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74.5</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60.1</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65.7</w:t>
            </w:r>
          </w:p>
        </w:tc>
      </w:tr>
      <w:tr w:rsidR="007B0A3F" w:rsidRPr="005570F3" w:rsidTr="007B0A3F">
        <w:trPr>
          <w:trHeight w:val="146"/>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Acholi</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45.5</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33.4</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67.7</w:t>
            </w:r>
          </w:p>
        </w:tc>
      </w:tr>
      <w:tr w:rsidR="007B0A3F" w:rsidRPr="005570F3" w:rsidTr="007B0A3F">
        <w:trPr>
          <w:trHeight w:val="251"/>
        </w:trPr>
        <w:tc>
          <w:tcPr>
            <w:tcW w:w="1530" w:type="dxa"/>
            <w:tcBorders>
              <w:top w:val="nil"/>
              <w:left w:val="single" w:sz="8" w:space="0" w:color="auto"/>
              <w:bottom w:val="single" w:sz="8" w:space="0" w:color="auto"/>
              <w:right w:val="single" w:sz="8" w:space="0" w:color="auto"/>
            </w:tcBorders>
            <w:shd w:val="clear" w:color="auto" w:fill="auto"/>
            <w:vAlign w:val="center"/>
          </w:tcPr>
          <w:p w:rsidR="007B0A3F" w:rsidRPr="005570F3" w:rsidRDefault="007B0A3F" w:rsidP="005570F3">
            <w:pPr>
              <w:spacing w:after="0"/>
              <w:contextualSpacing/>
              <w:jc w:val="both"/>
              <w:rPr>
                <w:sz w:val="26"/>
                <w:szCs w:val="26"/>
              </w:rPr>
            </w:pPr>
            <w:r w:rsidRPr="005570F3">
              <w:rPr>
                <w:sz w:val="26"/>
                <w:szCs w:val="26"/>
              </w:rPr>
              <w:t xml:space="preserve">Lango </w:t>
            </w:r>
          </w:p>
        </w:tc>
        <w:tc>
          <w:tcPr>
            <w:tcW w:w="1797"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43.8</w:t>
            </w:r>
          </w:p>
        </w:tc>
        <w:tc>
          <w:tcPr>
            <w:tcW w:w="2034"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17.6</w:t>
            </w:r>
          </w:p>
        </w:tc>
        <w:tc>
          <w:tcPr>
            <w:tcW w:w="1659" w:type="dxa"/>
            <w:tcBorders>
              <w:top w:val="nil"/>
              <w:left w:val="nil"/>
              <w:bottom w:val="single" w:sz="8" w:space="0" w:color="auto"/>
              <w:right w:val="single" w:sz="8" w:space="0" w:color="auto"/>
            </w:tcBorders>
            <w:shd w:val="clear" w:color="auto" w:fill="auto"/>
            <w:vAlign w:val="center"/>
          </w:tcPr>
          <w:p w:rsidR="007B0A3F" w:rsidRPr="005570F3" w:rsidRDefault="007B0A3F" w:rsidP="005570F3">
            <w:pPr>
              <w:spacing w:after="0"/>
              <w:contextualSpacing/>
              <w:jc w:val="center"/>
              <w:rPr>
                <w:sz w:val="26"/>
                <w:szCs w:val="26"/>
              </w:rPr>
            </w:pPr>
            <w:r w:rsidRPr="005570F3">
              <w:rPr>
                <w:sz w:val="26"/>
                <w:szCs w:val="26"/>
              </w:rPr>
              <w:t>23.4</w:t>
            </w:r>
          </w:p>
        </w:tc>
      </w:tr>
      <w:tr w:rsidR="007B0A3F" w:rsidRPr="005570F3" w:rsidTr="007B0A3F">
        <w:trPr>
          <w:trHeight w:val="227"/>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Teso</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20.8</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25.1</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21.9</w:t>
            </w:r>
          </w:p>
        </w:tc>
      </w:tr>
      <w:tr w:rsidR="007B0A3F" w:rsidRPr="005570F3" w:rsidTr="007B0A3F">
        <w:trPr>
          <w:trHeight w:val="203"/>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both"/>
              <w:rPr>
                <w:sz w:val="26"/>
                <w:szCs w:val="26"/>
              </w:rPr>
            </w:pPr>
            <w:r w:rsidRPr="005570F3">
              <w:rPr>
                <w:sz w:val="26"/>
                <w:szCs w:val="26"/>
              </w:rPr>
              <w:t>Bunyoro</w:t>
            </w:r>
          </w:p>
        </w:tc>
        <w:tc>
          <w:tcPr>
            <w:tcW w:w="1797"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8.5</w:t>
            </w:r>
          </w:p>
        </w:tc>
        <w:tc>
          <w:tcPr>
            <w:tcW w:w="2034"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17.3</w:t>
            </w:r>
          </w:p>
        </w:tc>
        <w:tc>
          <w:tcPr>
            <w:tcW w:w="1659" w:type="dxa"/>
            <w:tcBorders>
              <w:top w:val="nil"/>
              <w:left w:val="nil"/>
              <w:bottom w:val="single" w:sz="8" w:space="0" w:color="auto"/>
              <w:right w:val="single" w:sz="8" w:space="0" w:color="auto"/>
            </w:tcBorders>
            <w:shd w:val="clear" w:color="auto" w:fill="auto"/>
            <w:vAlign w:val="center"/>
            <w:hideMark/>
          </w:tcPr>
          <w:p w:rsidR="007B0A3F" w:rsidRPr="005570F3" w:rsidRDefault="007B0A3F" w:rsidP="005570F3">
            <w:pPr>
              <w:spacing w:after="0"/>
              <w:contextualSpacing/>
              <w:jc w:val="center"/>
              <w:rPr>
                <w:sz w:val="26"/>
                <w:szCs w:val="26"/>
              </w:rPr>
            </w:pPr>
            <w:r w:rsidRPr="005570F3">
              <w:rPr>
                <w:sz w:val="26"/>
                <w:szCs w:val="26"/>
              </w:rPr>
              <w:t>9.8</w:t>
            </w:r>
          </w:p>
        </w:tc>
      </w:tr>
    </w:tbl>
    <w:p w:rsidR="005570F3" w:rsidRPr="005570F3" w:rsidRDefault="005570F3" w:rsidP="001F180F">
      <w:pPr>
        <w:widowControl w:val="0"/>
        <w:spacing w:after="0"/>
        <w:ind w:firstLine="708"/>
        <w:contextualSpacing/>
        <w:jc w:val="both"/>
        <w:rPr>
          <w:bCs/>
          <w:i/>
          <w:sz w:val="26"/>
          <w:szCs w:val="26"/>
          <w:lang w:val="en-GB" w:eastAsia="en-GB"/>
        </w:rPr>
      </w:pPr>
      <w:r w:rsidRPr="005570F3">
        <w:rPr>
          <w:bCs/>
          <w:i/>
          <w:sz w:val="26"/>
          <w:szCs w:val="26"/>
          <w:lang w:val="en-GB" w:eastAsia="en-GB"/>
        </w:rPr>
        <w:t>(Source: UBOS and MFPED, 2016/17, 2019/20)</w:t>
      </w:r>
    </w:p>
    <w:p w:rsidR="005570F3" w:rsidRPr="007F0BD2" w:rsidRDefault="005570F3" w:rsidP="007F0BD2">
      <w:pPr>
        <w:pStyle w:val="ListParagraph"/>
        <w:spacing w:after="0" w:line="240" w:lineRule="auto"/>
        <w:jc w:val="both"/>
        <w:rPr>
          <w:rFonts w:ascii="Cambria" w:eastAsia="MS Mincho" w:hAnsi="Cambria" w:cs="Times New Roman"/>
          <w:sz w:val="26"/>
          <w:szCs w:val="26"/>
          <w:lang w:val="en-US" w:eastAsia="ja-JP"/>
        </w:rPr>
      </w:pPr>
    </w:p>
    <w:p w:rsidR="00DC52B9" w:rsidRDefault="00DC52B9" w:rsidP="00DC52B9">
      <w:pPr>
        <w:pStyle w:val="ListParagraph"/>
        <w:rPr>
          <w:rFonts w:ascii="Cambria" w:hAnsi="Cambria"/>
          <w:b/>
          <w:sz w:val="26"/>
          <w:szCs w:val="26"/>
        </w:rPr>
      </w:pPr>
    </w:p>
    <w:p w:rsidR="00DC52B9" w:rsidRPr="00BA4593" w:rsidRDefault="00DC52B9" w:rsidP="00DC52B9">
      <w:pPr>
        <w:pStyle w:val="ListParagraph"/>
        <w:rPr>
          <w:rFonts w:ascii="Cambria" w:hAnsi="Cambria"/>
          <w:b/>
          <w:sz w:val="26"/>
          <w:szCs w:val="26"/>
          <w:u w:val="single"/>
        </w:rPr>
      </w:pPr>
      <w:r w:rsidRPr="00BA4593">
        <w:rPr>
          <w:rFonts w:ascii="Cambria" w:hAnsi="Cambria"/>
          <w:b/>
          <w:sz w:val="26"/>
          <w:szCs w:val="26"/>
          <w:u w:val="single"/>
        </w:rPr>
        <w:t>Northern Uganda Social Action Fund (NUSAF)</w:t>
      </w:r>
    </w:p>
    <w:p w:rsidR="00870A33" w:rsidRPr="00870A33" w:rsidRDefault="00033460" w:rsidP="00870A33">
      <w:pPr>
        <w:pStyle w:val="ListParagraph"/>
        <w:spacing w:line="240" w:lineRule="auto"/>
        <w:jc w:val="both"/>
        <w:rPr>
          <w:rFonts w:ascii="Cambria" w:hAnsi="Cambria"/>
          <w:sz w:val="26"/>
          <w:szCs w:val="26"/>
        </w:rPr>
      </w:pPr>
      <w:r w:rsidRPr="00AE0FBD">
        <w:rPr>
          <w:rFonts w:ascii="Cambria" w:hAnsi="Cambria"/>
          <w:sz w:val="26"/>
          <w:szCs w:val="26"/>
        </w:rPr>
        <w:t xml:space="preserve">Northern Uganda Social Action Fund </w:t>
      </w:r>
      <w:r w:rsidR="00C31CAA">
        <w:rPr>
          <w:rFonts w:ascii="Cambria" w:hAnsi="Cambria"/>
          <w:sz w:val="26"/>
          <w:szCs w:val="26"/>
        </w:rPr>
        <w:t>was</w:t>
      </w:r>
      <w:r w:rsidRPr="00AE0FBD">
        <w:rPr>
          <w:rFonts w:ascii="Cambria" w:hAnsi="Cambria"/>
          <w:sz w:val="26"/>
          <w:szCs w:val="26"/>
        </w:rPr>
        <w:t xml:space="preserve"> a Government of Uganda proje</w:t>
      </w:r>
      <w:r w:rsidR="00870A33">
        <w:rPr>
          <w:rFonts w:ascii="Cambria" w:hAnsi="Cambria"/>
          <w:sz w:val="26"/>
          <w:szCs w:val="26"/>
        </w:rPr>
        <w:t xml:space="preserve">ct financed by the World Bank to mainly provide affirmative action to address high poverty levels and socio-economic disparities in the greater Northern Uganda. NUSAF3 </w:t>
      </w:r>
      <w:r w:rsidR="00C31CAA">
        <w:rPr>
          <w:rFonts w:ascii="Cambria" w:hAnsi="Cambria"/>
          <w:sz w:val="26"/>
          <w:szCs w:val="26"/>
        </w:rPr>
        <w:t xml:space="preserve">was worth 130m USD and </w:t>
      </w:r>
      <w:r w:rsidR="00870A33">
        <w:rPr>
          <w:rFonts w:ascii="Cambria" w:hAnsi="Cambria"/>
          <w:sz w:val="26"/>
          <w:szCs w:val="26"/>
        </w:rPr>
        <w:t>closed on 30</w:t>
      </w:r>
      <w:r w:rsidR="00870A33" w:rsidRPr="00870A33">
        <w:rPr>
          <w:rFonts w:ascii="Cambria" w:hAnsi="Cambria"/>
          <w:sz w:val="26"/>
          <w:szCs w:val="26"/>
          <w:vertAlign w:val="superscript"/>
        </w:rPr>
        <w:t>th</w:t>
      </w:r>
      <w:r w:rsidR="00870A33">
        <w:rPr>
          <w:rFonts w:ascii="Cambria" w:hAnsi="Cambria"/>
          <w:sz w:val="26"/>
          <w:szCs w:val="26"/>
        </w:rPr>
        <w:t xml:space="preserve"> June 2021</w:t>
      </w:r>
      <w:r w:rsidR="00C31CAA">
        <w:rPr>
          <w:rFonts w:ascii="Cambria" w:hAnsi="Cambria"/>
          <w:sz w:val="26"/>
          <w:szCs w:val="26"/>
        </w:rPr>
        <w:t>.</w:t>
      </w:r>
    </w:p>
    <w:p w:rsidR="00D61D2D" w:rsidRDefault="00D61D2D" w:rsidP="00870A33">
      <w:pPr>
        <w:spacing w:after="0"/>
        <w:ind w:firstLine="708"/>
        <w:contextualSpacing/>
        <w:jc w:val="both"/>
        <w:rPr>
          <w:b/>
          <w:sz w:val="26"/>
          <w:szCs w:val="26"/>
        </w:rPr>
      </w:pPr>
    </w:p>
    <w:p w:rsidR="00AE0FBD" w:rsidRPr="00AE0FBD" w:rsidRDefault="00870A33" w:rsidP="00870A33">
      <w:pPr>
        <w:spacing w:after="0"/>
        <w:ind w:firstLine="708"/>
        <w:contextualSpacing/>
        <w:jc w:val="both"/>
        <w:rPr>
          <w:sz w:val="26"/>
          <w:szCs w:val="26"/>
        </w:rPr>
      </w:pPr>
      <w:r>
        <w:rPr>
          <w:b/>
          <w:sz w:val="26"/>
          <w:szCs w:val="26"/>
        </w:rPr>
        <w:t>NUSAF3 achievements;</w:t>
      </w:r>
      <w:r w:rsidR="00AE0FBD" w:rsidRPr="00AE0FBD">
        <w:rPr>
          <w:sz w:val="26"/>
          <w:szCs w:val="26"/>
        </w:rPr>
        <w:t xml:space="preserve">  </w:t>
      </w:r>
    </w:p>
    <w:p w:rsidR="00AE0FBD" w:rsidRPr="00BA4593" w:rsidRDefault="00BA4593" w:rsidP="00870A33">
      <w:pPr>
        <w:tabs>
          <w:tab w:val="left" w:pos="7088"/>
        </w:tabs>
        <w:ind w:left="709"/>
        <w:contextualSpacing/>
        <w:jc w:val="both"/>
        <w:rPr>
          <w:sz w:val="26"/>
          <w:szCs w:val="26"/>
        </w:rPr>
      </w:pPr>
      <w:r>
        <w:rPr>
          <w:sz w:val="26"/>
          <w:szCs w:val="26"/>
        </w:rPr>
        <w:t>Up</w:t>
      </w:r>
      <w:r w:rsidR="00AE0FBD" w:rsidRPr="00BA4593">
        <w:rPr>
          <w:sz w:val="26"/>
          <w:szCs w:val="26"/>
        </w:rPr>
        <w:t xml:space="preserve"> to 3,031,690 poor and vulnerable p</w:t>
      </w:r>
      <w:r w:rsidR="00870A33" w:rsidRPr="00BA4593">
        <w:rPr>
          <w:sz w:val="26"/>
          <w:szCs w:val="26"/>
        </w:rPr>
        <w:t>eople</w:t>
      </w:r>
      <w:r w:rsidR="00AE0FBD" w:rsidRPr="00BA4593">
        <w:rPr>
          <w:sz w:val="26"/>
          <w:szCs w:val="26"/>
        </w:rPr>
        <w:t xml:space="preserve"> from 606,338 households benefited from the NUSAF3. The Project </w:t>
      </w:r>
      <w:r>
        <w:rPr>
          <w:sz w:val="26"/>
          <w:szCs w:val="26"/>
        </w:rPr>
        <w:t>invested</w:t>
      </w:r>
      <w:r w:rsidR="00AE0FBD" w:rsidRPr="00BA4593">
        <w:rPr>
          <w:sz w:val="26"/>
          <w:szCs w:val="26"/>
        </w:rPr>
        <w:t xml:space="preserve"> in 5,299 targeted villages within 1,536 Parishes of the 67 participating Districts.  Below is a table showing achievements against the planned targets.</w:t>
      </w:r>
    </w:p>
    <w:p w:rsidR="00AE0FBD" w:rsidRDefault="00AE0FBD" w:rsidP="00870A33">
      <w:pPr>
        <w:tabs>
          <w:tab w:val="left" w:pos="7088"/>
        </w:tabs>
        <w:ind w:left="709"/>
        <w:contextualSpacing/>
        <w:jc w:val="both"/>
        <w:rPr>
          <w:sz w:val="26"/>
          <w:szCs w:val="26"/>
        </w:rPr>
      </w:pPr>
      <w:r w:rsidRPr="00AE0FBD">
        <w:rPr>
          <w:sz w:val="26"/>
          <w:szCs w:val="26"/>
        </w:rPr>
        <w:t xml:space="preserve"> </w:t>
      </w:r>
    </w:p>
    <w:p w:rsidR="005660AC" w:rsidRDefault="005660AC" w:rsidP="00870A33">
      <w:pPr>
        <w:tabs>
          <w:tab w:val="left" w:pos="7088"/>
        </w:tabs>
        <w:ind w:left="709"/>
        <w:contextualSpacing/>
        <w:jc w:val="both"/>
        <w:rPr>
          <w:sz w:val="26"/>
          <w:szCs w:val="26"/>
        </w:rPr>
      </w:pPr>
    </w:p>
    <w:p w:rsidR="005660AC" w:rsidRDefault="005660AC" w:rsidP="00870A33">
      <w:pPr>
        <w:tabs>
          <w:tab w:val="left" w:pos="7088"/>
        </w:tabs>
        <w:ind w:left="709"/>
        <w:contextualSpacing/>
        <w:jc w:val="both"/>
        <w:rPr>
          <w:sz w:val="26"/>
          <w:szCs w:val="26"/>
        </w:rPr>
      </w:pPr>
    </w:p>
    <w:p w:rsidR="005660AC" w:rsidRPr="00AE0FBD" w:rsidRDefault="005660AC" w:rsidP="00870A33">
      <w:pPr>
        <w:tabs>
          <w:tab w:val="left" w:pos="7088"/>
        </w:tabs>
        <w:ind w:left="709"/>
        <w:contextualSpacing/>
        <w:jc w:val="both"/>
        <w:rPr>
          <w:sz w:val="26"/>
          <w:szCs w:val="26"/>
        </w:rPr>
      </w:pPr>
    </w:p>
    <w:p w:rsidR="00AE0FBD" w:rsidRPr="00AE0FBD" w:rsidRDefault="00AE0FBD" w:rsidP="00870A33">
      <w:pPr>
        <w:tabs>
          <w:tab w:val="left" w:pos="7088"/>
        </w:tabs>
        <w:ind w:left="709"/>
        <w:contextualSpacing/>
        <w:jc w:val="both"/>
        <w:rPr>
          <w:b/>
          <w:sz w:val="26"/>
          <w:szCs w:val="26"/>
        </w:rPr>
      </w:pPr>
      <w:r w:rsidRPr="00AE0FBD">
        <w:rPr>
          <w:b/>
          <w:sz w:val="26"/>
          <w:szCs w:val="26"/>
        </w:rPr>
        <w:lastRenderedPageBreak/>
        <w:t xml:space="preserve">Table 1: Achievements </w:t>
      </w:r>
      <w:r w:rsidR="00DF6753">
        <w:rPr>
          <w:b/>
          <w:sz w:val="26"/>
          <w:szCs w:val="26"/>
        </w:rPr>
        <w:t>against</w:t>
      </w:r>
      <w:r w:rsidRPr="00AE0FBD">
        <w:rPr>
          <w:b/>
          <w:sz w:val="26"/>
          <w:szCs w:val="26"/>
        </w:rPr>
        <w:t xml:space="preserve"> the Planned Targets</w:t>
      </w:r>
    </w:p>
    <w:tbl>
      <w:tblPr>
        <w:tblW w:w="9000" w:type="dxa"/>
        <w:tblInd w:w="715" w:type="dxa"/>
        <w:tblLayout w:type="fixed"/>
        <w:tblLook w:val="04A0" w:firstRow="1" w:lastRow="0" w:firstColumn="1" w:lastColumn="0" w:noHBand="0" w:noVBand="1"/>
      </w:tblPr>
      <w:tblGrid>
        <w:gridCol w:w="5130"/>
        <w:gridCol w:w="1530"/>
        <w:gridCol w:w="1440"/>
        <w:gridCol w:w="900"/>
      </w:tblGrid>
      <w:tr w:rsidR="00AE0FBD" w:rsidRPr="00AE0FBD" w:rsidTr="00DC062E">
        <w:trPr>
          <w:trHeight w:val="220"/>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b/>
                <w:sz w:val="26"/>
                <w:szCs w:val="26"/>
              </w:rPr>
            </w:pPr>
            <w:r w:rsidRPr="00AE0FBD">
              <w:rPr>
                <w:b/>
                <w:sz w:val="26"/>
                <w:szCs w:val="26"/>
              </w:rPr>
              <w:t>Indicators</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b/>
                <w:sz w:val="26"/>
                <w:szCs w:val="26"/>
              </w:rPr>
            </w:pPr>
            <w:r w:rsidRPr="00AE0FBD">
              <w:rPr>
                <w:b/>
                <w:sz w:val="26"/>
                <w:szCs w:val="26"/>
              </w:rPr>
              <w:t xml:space="preserve"> Planned</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b/>
                <w:sz w:val="26"/>
                <w:szCs w:val="26"/>
              </w:rPr>
            </w:pPr>
            <w:r w:rsidRPr="00AE0FBD">
              <w:rPr>
                <w:b/>
                <w:sz w:val="26"/>
                <w:szCs w:val="26"/>
              </w:rPr>
              <w:t xml:space="preserve">Achieved </w:t>
            </w:r>
          </w:p>
        </w:tc>
        <w:tc>
          <w:tcPr>
            <w:tcW w:w="900" w:type="dxa"/>
            <w:tcBorders>
              <w:top w:val="single" w:sz="4" w:space="0" w:color="auto"/>
              <w:left w:val="nil"/>
              <w:bottom w:val="single" w:sz="4" w:space="0" w:color="auto"/>
              <w:right w:val="single" w:sz="4" w:space="0" w:color="auto"/>
            </w:tcBorders>
            <w:shd w:val="clear" w:color="000000" w:fill="FFFFFF"/>
          </w:tcPr>
          <w:p w:rsidR="00AE0FBD" w:rsidRPr="00AE0FBD" w:rsidRDefault="00AE0FBD" w:rsidP="00870A33">
            <w:pPr>
              <w:contextualSpacing/>
              <w:jc w:val="both"/>
              <w:rPr>
                <w:b/>
                <w:sz w:val="26"/>
                <w:szCs w:val="26"/>
              </w:rPr>
            </w:pPr>
            <w:r w:rsidRPr="00AE0FBD">
              <w:rPr>
                <w:b/>
                <w:sz w:val="26"/>
                <w:szCs w:val="26"/>
              </w:rPr>
              <w:t>%</w:t>
            </w:r>
          </w:p>
        </w:tc>
      </w:tr>
      <w:tr w:rsidR="00AE0FBD" w:rsidRPr="00AE0FBD" w:rsidTr="00DC062E">
        <w:trPr>
          <w:trHeight w:val="320"/>
        </w:trPr>
        <w:tc>
          <w:tcPr>
            <w:tcW w:w="5130" w:type="dxa"/>
            <w:tcBorders>
              <w:top w:val="nil"/>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Number of groups (sub projects) funded</w:t>
            </w:r>
          </w:p>
        </w:tc>
        <w:tc>
          <w:tcPr>
            <w:tcW w:w="153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10,870</w:t>
            </w:r>
          </w:p>
        </w:tc>
        <w:tc>
          <w:tcPr>
            <w:tcW w:w="144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12,693</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117%</w:t>
            </w:r>
          </w:p>
        </w:tc>
      </w:tr>
      <w:tr w:rsidR="00AE0FBD" w:rsidRPr="00AE0FBD" w:rsidTr="00DC062E">
        <w:trPr>
          <w:trHeight w:val="201"/>
        </w:trPr>
        <w:tc>
          <w:tcPr>
            <w:tcW w:w="5130" w:type="dxa"/>
            <w:tcBorders>
              <w:top w:val="nil"/>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Number of community assets built</w:t>
            </w:r>
          </w:p>
        </w:tc>
        <w:tc>
          <w:tcPr>
            <w:tcW w:w="153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3,170</w:t>
            </w:r>
          </w:p>
        </w:tc>
        <w:tc>
          <w:tcPr>
            <w:tcW w:w="144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3,240</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102%</w:t>
            </w:r>
          </w:p>
        </w:tc>
      </w:tr>
      <w:tr w:rsidR="00AE0FBD" w:rsidRPr="00AE0FBD" w:rsidTr="00DC062E">
        <w:trPr>
          <w:trHeight w:val="384"/>
        </w:trPr>
        <w:tc>
          <w:tcPr>
            <w:tcW w:w="5130" w:type="dxa"/>
            <w:tcBorders>
              <w:top w:val="nil"/>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Number of households supported</w:t>
            </w:r>
          </w:p>
        </w:tc>
        <w:tc>
          <w:tcPr>
            <w:tcW w:w="153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599,600</w:t>
            </w:r>
          </w:p>
        </w:tc>
        <w:tc>
          <w:tcPr>
            <w:tcW w:w="1440" w:type="dxa"/>
            <w:tcBorders>
              <w:top w:val="nil"/>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606,338</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101%</w:t>
            </w:r>
          </w:p>
        </w:tc>
      </w:tr>
      <w:tr w:rsidR="00AE0FBD" w:rsidRPr="00AE0FBD" w:rsidTr="00DC062E">
        <w:trPr>
          <w:trHeight w:val="32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Number of (beneficiaries)</w:t>
            </w:r>
          </w:p>
        </w:tc>
        <w:tc>
          <w:tcPr>
            <w:tcW w:w="153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2,995,500</w:t>
            </w:r>
          </w:p>
        </w:tc>
        <w:tc>
          <w:tcPr>
            <w:tcW w:w="144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3,031,690</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101%</w:t>
            </w:r>
          </w:p>
        </w:tc>
      </w:tr>
      <w:tr w:rsidR="00AE0FBD" w:rsidRPr="00AE0FBD" w:rsidTr="00DC062E">
        <w:trPr>
          <w:trHeight w:val="32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 xml:space="preserve">Number of female beneficiaries </w:t>
            </w:r>
          </w:p>
        </w:tc>
        <w:tc>
          <w:tcPr>
            <w:tcW w:w="153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1,198,200</w:t>
            </w:r>
          </w:p>
        </w:tc>
        <w:tc>
          <w:tcPr>
            <w:tcW w:w="144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1,772,770</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148%</w:t>
            </w:r>
          </w:p>
        </w:tc>
      </w:tr>
      <w:tr w:rsidR="00AE0FBD" w:rsidRPr="00AE0FBD" w:rsidTr="00DC062E">
        <w:trPr>
          <w:trHeight w:val="249"/>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Households supported in post-disaster</w:t>
            </w:r>
          </w:p>
        </w:tc>
        <w:tc>
          <w:tcPr>
            <w:tcW w:w="153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84,000</w:t>
            </w:r>
          </w:p>
        </w:tc>
        <w:tc>
          <w:tcPr>
            <w:tcW w:w="144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90,405</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r w:rsidRPr="00AE0FBD">
              <w:rPr>
                <w:sz w:val="26"/>
                <w:szCs w:val="26"/>
              </w:rPr>
              <w:t>108%</w:t>
            </w:r>
          </w:p>
        </w:tc>
      </w:tr>
      <w:tr w:rsidR="00AE0FBD" w:rsidRPr="00AE0FBD" w:rsidTr="00DC062E">
        <w:trPr>
          <w:trHeight w:val="310"/>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 xml:space="preserve">Parishes with Community Monitoring Group  </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85%</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90%</w:t>
            </w:r>
          </w:p>
        </w:tc>
        <w:tc>
          <w:tcPr>
            <w:tcW w:w="900" w:type="dxa"/>
            <w:tcBorders>
              <w:top w:val="single" w:sz="4" w:space="0" w:color="auto"/>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p>
        </w:tc>
      </w:tr>
      <w:tr w:rsidR="00AE0FBD" w:rsidRPr="00AE0FBD" w:rsidTr="00DC062E">
        <w:trPr>
          <w:trHeight w:val="195"/>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 xml:space="preserve">% of grievances registered and resolved </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70%</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76%</w:t>
            </w:r>
          </w:p>
        </w:tc>
        <w:tc>
          <w:tcPr>
            <w:tcW w:w="900" w:type="dxa"/>
            <w:tcBorders>
              <w:top w:val="single" w:sz="4" w:space="0" w:color="auto"/>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p>
        </w:tc>
      </w:tr>
      <w:tr w:rsidR="00AE0FBD" w:rsidRPr="00AE0FBD" w:rsidTr="00DC062E">
        <w:trPr>
          <w:trHeight w:val="210"/>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National Beneficiary Registry / Project MIS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Established</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rsidR="00AE0FBD" w:rsidRPr="00AE0FBD" w:rsidRDefault="00AE0FBD" w:rsidP="00870A33">
            <w:pPr>
              <w:contextualSpacing/>
              <w:jc w:val="both"/>
              <w:rPr>
                <w:sz w:val="26"/>
                <w:szCs w:val="26"/>
              </w:rPr>
            </w:pPr>
            <w:r w:rsidRPr="00AE0FBD">
              <w:rPr>
                <w:sz w:val="26"/>
                <w:szCs w:val="26"/>
              </w:rPr>
              <w:t>Functional</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p>
        </w:tc>
      </w:tr>
      <w:tr w:rsidR="00AE0FBD" w:rsidRPr="00AE0FBD" w:rsidTr="00DC062E">
        <w:trPr>
          <w:trHeight w:val="329"/>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 xml:space="preserve">% increase in the value of household assets </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20%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35%</w:t>
            </w:r>
          </w:p>
        </w:tc>
        <w:tc>
          <w:tcPr>
            <w:tcW w:w="900" w:type="dxa"/>
            <w:tcBorders>
              <w:top w:val="single" w:sz="4" w:space="0" w:color="auto"/>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p>
        </w:tc>
      </w:tr>
      <w:tr w:rsidR="00AE0FBD" w:rsidRPr="00AE0FBD" w:rsidTr="00DC062E">
        <w:trPr>
          <w:trHeight w:val="27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 of beneficiaries satisfied with the project</w:t>
            </w:r>
          </w:p>
        </w:tc>
        <w:tc>
          <w:tcPr>
            <w:tcW w:w="153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80%</w:t>
            </w:r>
          </w:p>
        </w:tc>
        <w:tc>
          <w:tcPr>
            <w:tcW w:w="1440" w:type="dxa"/>
            <w:tcBorders>
              <w:top w:val="nil"/>
              <w:left w:val="nil"/>
              <w:bottom w:val="single" w:sz="4" w:space="0" w:color="auto"/>
              <w:right w:val="single" w:sz="4" w:space="0" w:color="auto"/>
            </w:tcBorders>
            <w:shd w:val="clear" w:color="000000" w:fill="FFFFFF"/>
            <w:vAlign w:val="center"/>
            <w:hideMark/>
          </w:tcPr>
          <w:p w:rsidR="00AE0FBD" w:rsidRPr="00AE0FBD" w:rsidRDefault="00AE0FBD" w:rsidP="00870A33">
            <w:pPr>
              <w:contextualSpacing/>
              <w:jc w:val="both"/>
              <w:rPr>
                <w:sz w:val="26"/>
                <w:szCs w:val="26"/>
              </w:rPr>
            </w:pPr>
            <w:r w:rsidRPr="00AE0FBD">
              <w:rPr>
                <w:sz w:val="26"/>
                <w:szCs w:val="26"/>
              </w:rPr>
              <w:t>95%</w:t>
            </w:r>
          </w:p>
        </w:tc>
        <w:tc>
          <w:tcPr>
            <w:tcW w:w="900" w:type="dxa"/>
            <w:tcBorders>
              <w:top w:val="nil"/>
              <w:left w:val="nil"/>
              <w:bottom w:val="single" w:sz="4" w:space="0" w:color="auto"/>
              <w:right w:val="single" w:sz="4" w:space="0" w:color="auto"/>
            </w:tcBorders>
            <w:shd w:val="clear" w:color="000000" w:fill="FFFFFF"/>
          </w:tcPr>
          <w:p w:rsidR="00AE0FBD" w:rsidRPr="00AE0FBD" w:rsidRDefault="00AE0FBD" w:rsidP="00870A33">
            <w:pPr>
              <w:contextualSpacing/>
              <w:jc w:val="both"/>
              <w:rPr>
                <w:sz w:val="26"/>
                <w:szCs w:val="26"/>
              </w:rPr>
            </w:pPr>
          </w:p>
        </w:tc>
      </w:tr>
    </w:tbl>
    <w:p w:rsidR="00AE0FBD" w:rsidRPr="00AE0FBD" w:rsidRDefault="00AE0FBD" w:rsidP="00870A33">
      <w:pPr>
        <w:contextualSpacing/>
        <w:jc w:val="both"/>
        <w:rPr>
          <w:b/>
          <w:sz w:val="26"/>
          <w:szCs w:val="26"/>
        </w:rPr>
      </w:pPr>
    </w:p>
    <w:p w:rsidR="00AE0FBD" w:rsidRPr="00AE0FBD" w:rsidRDefault="00BA4593" w:rsidP="00870A33">
      <w:pPr>
        <w:ind w:firstLine="720"/>
        <w:contextualSpacing/>
        <w:jc w:val="both"/>
        <w:rPr>
          <w:b/>
          <w:i/>
          <w:sz w:val="26"/>
          <w:szCs w:val="26"/>
        </w:rPr>
      </w:pPr>
      <w:r>
        <w:rPr>
          <w:i/>
          <w:sz w:val="26"/>
          <w:szCs w:val="26"/>
        </w:rPr>
        <w:t>The extra achievements were on account of foreign exchange gains.</w:t>
      </w:r>
    </w:p>
    <w:p w:rsidR="00AE0FBD" w:rsidRPr="00AE0FBD" w:rsidRDefault="00AE0FBD" w:rsidP="00870A33">
      <w:pPr>
        <w:ind w:left="1789"/>
        <w:contextualSpacing/>
        <w:jc w:val="both"/>
        <w:rPr>
          <w:sz w:val="26"/>
          <w:szCs w:val="26"/>
        </w:rPr>
      </w:pPr>
    </w:p>
    <w:p w:rsidR="00AE0FBD" w:rsidRPr="00AE0FBD" w:rsidRDefault="00AE0FBD" w:rsidP="00870A33">
      <w:pPr>
        <w:spacing w:after="0"/>
        <w:ind w:firstLine="708"/>
        <w:contextualSpacing/>
        <w:jc w:val="both"/>
        <w:rPr>
          <w:sz w:val="26"/>
          <w:szCs w:val="26"/>
        </w:rPr>
      </w:pPr>
      <w:r w:rsidRPr="00AE0FBD">
        <w:rPr>
          <w:b/>
          <w:sz w:val="26"/>
          <w:szCs w:val="26"/>
        </w:rPr>
        <w:t>NUSAF3 Contributions to Livelihood Improvement</w:t>
      </w:r>
    </w:p>
    <w:p w:rsidR="00AE0FBD" w:rsidRPr="00AE0FBD" w:rsidRDefault="00AE0FBD" w:rsidP="00870A33">
      <w:pPr>
        <w:contextualSpacing/>
        <w:jc w:val="both"/>
        <w:rPr>
          <w:b/>
          <w:sz w:val="26"/>
          <w:szCs w:val="26"/>
        </w:rPr>
      </w:pPr>
    </w:p>
    <w:p w:rsidR="00AE0FBD" w:rsidRPr="00AE0FBD" w:rsidRDefault="00AE0FBD" w:rsidP="00870A33">
      <w:pPr>
        <w:spacing w:after="0"/>
        <w:ind w:firstLine="708"/>
        <w:contextualSpacing/>
        <w:jc w:val="both"/>
        <w:rPr>
          <w:sz w:val="26"/>
          <w:szCs w:val="26"/>
        </w:rPr>
      </w:pPr>
      <w:r w:rsidRPr="00AE0FBD">
        <w:rPr>
          <w:b/>
          <w:sz w:val="26"/>
          <w:szCs w:val="26"/>
        </w:rPr>
        <w:t>Household Income and Assets</w:t>
      </w:r>
    </w:p>
    <w:p w:rsidR="00AE0FBD" w:rsidRPr="00870A33" w:rsidRDefault="00AE0FBD" w:rsidP="00870A33">
      <w:pPr>
        <w:tabs>
          <w:tab w:val="left" w:pos="426"/>
        </w:tabs>
        <w:ind w:left="720"/>
        <w:contextualSpacing/>
        <w:jc w:val="both"/>
        <w:rPr>
          <w:sz w:val="26"/>
          <w:szCs w:val="26"/>
        </w:rPr>
      </w:pPr>
      <w:r w:rsidRPr="00870A33">
        <w:rPr>
          <w:bCs/>
          <w:sz w:val="26"/>
          <w:szCs w:val="26"/>
        </w:rPr>
        <w:t xml:space="preserve">The </w:t>
      </w:r>
      <w:r w:rsidRPr="00870A33">
        <w:rPr>
          <w:bCs/>
          <w:i/>
          <w:sz w:val="26"/>
          <w:szCs w:val="26"/>
        </w:rPr>
        <w:t>NUSAF3 Impact Evaluation Report (May 2021)</w:t>
      </w:r>
      <w:r w:rsidR="00870A33" w:rsidRPr="00870A33">
        <w:rPr>
          <w:bCs/>
          <w:sz w:val="26"/>
          <w:szCs w:val="26"/>
        </w:rPr>
        <w:t xml:space="preserve"> indicated</w:t>
      </w:r>
      <w:r w:rsidRPr="00870A33">
        <w:rPr>
          <w:bCs/>
          <w:sz w:val="26"/>
          <w:szCs w:val="26"/>
        </w:rPr>
        <w:t xml:space="preserve"> </w:t>
      </w:r>
      <w:r w:rsidR="00870A33" w:rsidRPr="00870A33">
        <w:rPr>
          <w:bCs/>
          <w:sz w:val="26"/>
          <w:szCs w:val="26"/>
        </w:rPr>
        <w:t xml:space="preserve">a </w:t>
      </w:r>
      <w:r w:rsidRPr="00870A33">
        <w:rPr>
          <w:bCs/>
          <w:sz w:val="26"/>
          <w:szCs w:val="26"/>
        </w:rPr>
        <w:t xml:space="preserve">42.7% increase in average monthly income of the beneficiary households from UGX143,270 </w:t>
      </w:r>
      <w:r w:rsidRPr="00870A33">
        <w:rPr>
          <w:sz w:val="26"/>
          <w:szCs w:val="26"/>
        </w:rPr>
        <w:t xml:space="preserve">at baseline in 2017 </w:t>
      </w:r>
      <w:r w:rsidRPr="00870A33">
        <w:rPr>
          <w:bCs/>
          <w:sz w:val="26"/>
          <w:szCs w:val="26"/>
        </w:rPr>
        <w:t>to UGX204,386 in May 2021, and</w:t>
      </w:r>
      <w:r w:rsidRPr="00870A33">
        <w:rPr>
          <w:sz w:val="26"/>
          <w:szCs w:val="26"/>
        </w:rPr>
        <w:t xml:space="preserve"> increase in the value of household assets from average of UGX397,188 to UGX3,140,801. This include</w:t>
      </w:r>
      <w:r w:rsidR="00870A33" w:rsidRPr="00870A33">
        <w:rPr>
          <w:sz w:val="26"/>
          <w:szCs w:val="26"/>
        </w:rPr>
        <w:t>d</w:t>
      </w:r>
      <w:r w:rsidRPr="00870A33">
        <w:rPr>
          <w:sz w:val="26"/>
          <w:szCs w:val="26"/>
        </w:rPr>
        <w:t xml:space="preserve"> livestock, ox ploughs, poultry, bicycles, radios, mobile phones, beddings, kitchen facilities, solar lighting, and roofing materials. </w:t>
      </w:r>
    </w:p>
    <w:p w:rsidR="00AE0FBD" w:rsidRPr="00AE0FBD" w:rsidRDefault="00AE0FBD" w:rsidP="00870A33">
      <w:pPr>
        <w:tabs>
          <w:tab w:val="left" w:pos="426"/>
        </w:tabs>
        <w:contextualSpacing/>
        <w:jc w:val="both"/>
        <w:rPr>
          <w:sz w:val="26"/>
          <w:szCs w:val="26"/>
        </w:rPr>
      </w:pPr>
    </w:p>
    <w:p w:rsidR="00AE0FBD" w:rsidRPr="00AE0FBD" w:rsidRDefault="00870A33" w:rsidP="00870A33">
      <w:pPr>
        <w:tabs>
          <w:tab w:val="left" w:pos="426"/>
        </w:tabs>
        <w:spacing w:after="0"/>
        <w:contextualSpacing/>
        <w:jc w:val="both"/>
        <w:rPr>
          <w:b/>
          <w:sz w:val="26"/>
          <w:szCs w:val="26"/>
        </w:rPr>
      </w:pPr>
      <w:r>
        <w:rPr>
          <w:b/>
          <w:sz w:val="26"/>
          <w:szCs w:val="26"/>
        </w:rPr>
        <w:tab/>
      </w:r>
      <w:r>
        <w:rPr>
          <w:b/>
          <w:sz w:val="26"/>
          <w:szCs w:val="26"/>
        </w:rPr>
        <w:tab/>
      </w:r>
      <w:r w:rsidR="00AE0FBD" w:rsidRPr="00AE0FBD">
        <w:rPr>
          <w:b/>
          <w:sz w:val="26"/>
          <w:szCs w:val="26"/>
        </w:rPr>
        <w:t xml:space="preserve">Household Food Security and Consumption </w:t>
      </w:r>
    </w:p>
    <w:p w:rsidR="00AE0FBD" w:rsidRDefault="00AE0FBD" w:rsidP="00870A33">
      <w:pPr>
        <w:tabs>
          <w:tab w:val="left" w:pos="426"/>
        </w:tabs>
        <w:ind w:left="720"/>
        <w:contextualSpacing/>
        <w:jc w:val="both"/>
        <w:rPr>
          <w:sz w:val="26"/>
          <w:szCs w:val="26"/>
        </w:rPr>
      </w:pPr>
      <w:r w:rsidRPr="00870A33">
        <w:rPr>
          <w:bCs/>
          <w:sz w:val="26"/>
          <w:szCs w:val="26"/>
        </w:rPr>
        <w:t xml:space="preserve">The project evaluation report further indicates </w:t>
      </w:r>
      <w:r w:rsidRPr="00870A33">
        <w:rPr>
          <w:sz w:val="26"/>
          <w:szCs w:val="26"/>
        </w:rPr>
        <w:t>41% of the investments were used to boost production in agriculture, improve food security in the beneficiary households and generate subsistence surplus to earn income.</w:t>
      </w:r>
      <w:r w:rsidRPr="00870A33">
        <w:rPr>
          <w:sz w:val="26"/>
          <w:szCs w:val="26"/>
          <w:lang w:val="en-GB"/>
        </w:rPr>
        <w:t xml:space="preserve"> Consequently, t</w:t>
      </w:r>
      <w:r w:rsidRPr="00870A33">
        <w:rPr>
          <w:sz w:val="26"/>
          <w:szCs w:val="26"/>
        </w:rPr>
        <w:t xml:space="preserve">he number of beneficiaries eating three meals per day increased from 7.6% to 23% and those consuming one meal a day fell from 32.5% to 10.3%. </w:t>
      </w:r>
    </w:p>
    <w:p w:rsidR="00BA4593" w:rsidRPr="00AE0FBD" w:rsidRDefault="00BA4593" w:rsidP="00870A33">
      <w:pPr>
        <w:tabs>
          <w:tab w:val="left" w:pos="426"/>
        </w:tabs>
        <w:ind w:left="720"/>
        <w:contextualSpacing/>
        <w:jc w:val="both"/>
        <w:rPr>
          <w:sz w:val="26"/>
          <w:szCs w:val="26"/>
        </w:rPr>
      </w:pPr>
    </w:p>
    <w:p w:rsidR="00AE0FBD" w:rsidRPr="00AE0FBD" w:rsidRDefault="00870A33" w:rsidP="00870A33">
      <w:pPr>
        <w:tabs>
          <w:tab w:val="left" w:pos="426"/>
        </w:tabs>
        <w:spacing w:after="0"/>
        <w:contextualSpacing/>
        <w:jc w:val="both"/>
        <w:rPr>
          <w:sz w:val="26"/>
          <w:szCs w:val="26"/>
        </w:rPr>
      </w:pPr>
      <w:r>
        <w:rPr>
          <w:b/>
          <w:bCs/>
          <w:iCs/>
          <w:sz w:val="26"/>
          <w:szCs w:val="26"/>
        </w:rPr>
        <w:tab/>
      </w:r>
      <w:r>
        <w:rPr>
          <w:b/>
          <w:bCs/>
          <w:iCs/>
          <w:sz w:val="26"/>
          <w:szCs w:val="26"/>
        </w:rPr>
        <w:tab/>
      </w:r>
      <w:r w:rsidR="00AE0FBD" w:rsidRPr="00AE0FBD">
        <w:rPr>
          <w:b/>
          <w:bCs/>
          <w:iCs/>
          <w:sz w:val="26"/>
          <w:szCs w:val="26"/>
        </w:rPr>
        <w:t>Household Savings</w:t>
      </w:r>
      <w:r w:rsidR="00AE0FBD" w:rsidRPr="00AE0FBD">
        <w:rPr>
          <w:bCs/>
          <w:iCs/>
          <w:sz w:val="26"/>
          <w:szCs w:val="26"/>
        </w:rPr>
        <w:tab/>
      </w:r>
    </w:p>
    <w:p w:rsidR="00AE0FBD" w:rsidRDefault="00AE0FBD" w:rsidP="00870A33">
      <w:pPr>
        <w:tabs>
          <w:tab w:val="left" w:pos="426"/>
        </w:tabs>
        <w:ind w:left="720"/>
        <w:contextualSpacing/>
        <w:jc w:val="both"/>
        <w:rPr>
          <w:bCs/>
          <w:iCs/>
          <w:sz w:val="26"/>
          <w:szCs w:val="26"/>
        </w:rPr>
      </w:pPr>
      <w:r w:rsidRPr="00BA4593">
        <w:rPr>
          <w:bCs/>
          <w:iCs/>
          <w:sz w:val="26"/>
          <w:szCs w:val="26"/>
        </w:rPr>
        <w:t xml:space="preserve">NUSAF3 provided USD 4.5 million as Village Revolving Fund (VRF) to 1,466 saving groups in 31 Districts and enabled the </w:t>
      </w:r>
      <w:r w:rsidR="008778E6" w:rsidRPr="00BA4593">
        <w:rPr>
          <w:bCs/>
          <w:iCs/>
          <w:sz w:val="26"/>
          <w:szCs w:val="26"/>
        </w:rPr>
        <w:t>member’s</w:t>
      </w:r>
      <w:r w:rsidRPr="00BA4593">
        <w:rPr>
          <w:bCs/>
          <w:iCs/>
          <w:sz w:val="26"/>
          <w:szCs w:val="26"/>
        </w:rPr>
        <w:t xml:space="preserve"> access cheap investment capital to boost their business. In addition, the 12,693 beneficiary groups were supported to promote mandatory savings from the UGX </w:t>
      </w:r>
      <w:r w:rsidRPr="00BA4593">
        <w:rPr>
          <w:bCs/>
          <w:color w:val="000000"/>
          <w:sz w:val="26"/>
          <w:szCs w:val="26"/>
          <w:lang w:eastAsia="sw-KE"/>
        </w:rPr>
        <w:t xml:space="preserve">346,682,382,006 that </w:t>
      </w:r>
      <w:r w:rsidR="008778E6">
        <w:rPr>
          <w:bCs/>
          <w:color w:val="000000"/>
          <w:sz w:val="26"/>
          <w:szCs w:val="26"/>
          <w:lang w:eastAsia="sw-KE"/>
        </w:rPr>
        <w:t>was</w:t>
      </w:r>
      <w:r w:rsidRPr="00BA4593">
        <w:rPr>
          <w:bCs/>
          <w:color w:val="000000"/>
          <w:sz w:val="26"/>
          <w:szCs w:val="26"/>
          <w:lang w:eastAsia="sw-KE"/>
        </w:rPr>
        <w:t xml:space="preserve"> disbursed to them </w:t>
      </w:r>
      <w:r w:rsidRPr="00BA4593">
        <w:rPr>
          <w:bCs/>
          <w:iCs/>
          <w:sz w:val="26"/>
          <w:szCs w:val="26"/>
        </w:rPr>
        <w:t xml:space="preserve">and realized up to UGX 60.4 billion (17%) accumulated in savings and interest earned over the five years. This demonstrates potential of the communities to locally generate significant investment capital from savings </w:t>
      </w:r>
    </w:p>
    <w:p w:rsidR="008778E6" w:rsidRPr="00AE0FBD" w:rsidRDefault="008778E6" w:rsidP="00870A33">
      <w:pPr>
        <w:tabs>
          <w:tab w:val="left" w:pos="426"/>
        </w:tabs>
        <w:ind w:left="720"/>
        <w:contextualSpacing/>
        <w:jc w:val="both"/>
        <w:rPr>
          <w:sz w:val="26"/>
          <w:szCs w:val="26"/>
        </w:rPr>
      </w:pPr>
    </w:p>
    <w:p w:rsidR="009A64E9" w:rsidRDefault="00BA4593" w:rsidP="00BA4593">
      <w:pPr>
        <w:tabs>
          <w:tab w:val="left" w:pos="426"/>
        </w:tabs>
        <w:spacing w:after="0"/>
        <w:contextualSpacing/>
        <w:jc w:val="both"/>
        <w:rPr>
          <w:b/>
          <w:sz w:val="26"/>
          <w:szCs w:val="26"/>
        </w:rPr>
      </w:pPr>
      <w:r>
        <w:rPr>
          <w:b/>
          <w:sz w:val="26"/>
          <w:szCs w:val="26"/>
        </w:rPr>
        <w:lastRenderedPageBreak/>
        <w:tab/>
      </w:r>
      <w:r>
        <w:rPr>
          <w:b/>
          <w:sz w:val="26"/>
          <w:szCs w:val="26"/>
        </w:rPr>
        <w:tab/>
      </w:r>
    </w:p>
    <w:p w:rsidR="00AE0FBD" w:rsidRPr="00AE0FBD" w:rsidRDefault="009A64E9" w:rsidP="00BA4593">
      <w:pPr>
        <w:tabs>
          <w:tab w:val="left" w:pos="426"/>
        </w:tabs>
        <w:spacing w:after="0"/>
        <w:contextualSpacing/>
        <w:jc w:val="both"/>
        <w:rPr>
          <w:sz w:val="26"/>
          <w:szCs w:val="26"/>
          <w:lang w:val="en-GB"/>
        </w:rPr>
      </w:pPr>
      <w:r>
        <w:rPr>
          <w:b/>
          <w:sz w:val="26"/>
          <w:szCs w:val="26"/>
        </w:rPr>
        <w:tab/>
      </w:r>
      <w:r>
        <w:rPr>
          <w:b/>
          <w:sz w:val="26"/>
          <w:szCs w:val="26"/>
        </w:rPr>
        <w:tab/>
      </w:r>
      <w:r w:rsidR="00AE0FBD" w:rsidRPr="00AE0FBD">
        <w:rPr>
          <w:b/>
          <w:sz w:val="26"/>
          <w:szCs w:val="26"/>
        </w:rPr>
        <w:t xml:space="preserve">Women and Youth </w:t>
      </w:r>
      <w:r w:rsidR="00AE0FBD" w:rsidRPr="00AE0FBD">
        <w:rPr>
          <w:b/>
          <w:sz w:val="26"/>
          <w:szCs w:val="26"/>
          <w:lang w:val="en-GB"/>
        </w:rPr>
        <w:t xml:space="preserve">Empowerment </w:t>
      </w:r>
      <w:r w:rsidR="00AE0FBD" w:rsidRPr="00AE0FBD">
        <w:rPr>
          <w:b/>
          <w:sz w:val="26"/>
          <w:szCs w:val="26"/>
        </w:rPr>
        <w:t xml:space="preserve"> </w:t>
      </w:r>
    </w:p>
    <w:p w:rsidR="00AE0FBD" w:rsidRPr="00BA4593" w:rsidRDefault="00AE0FBD" w:rsidP="00870A33">
      <w:pPr>
        <w:tabs>
          <w:tab w:val="left" w:pos="426"/>
        </w:tabs>
        <w:ind w:left="720"/>
        <w:contextualSpacing/>
        <w:jc w:val="both"/>
        <w:rPr>
          <w:sz w:val="26"/>
          <w:szCs w:val="26"/>
          <w:lang w:val="en-GB"/>
        </w:rPr>
      </w:pPr>
      <w:r w:rsidRPr="00BA4593">
        <w:rPr>
          <w:bCs/>
          <w:sz w:val="26"/>
          <w:szCs w:val="26"/>
        </w:rPr>
        <w:t xml:space="preserve">The Project prioritized women and youth and supported up to </w:t>
      </w:r>
      <w:r w:rsidRPr="00BA4593">
        <w:rPr>
          <w:sz w:val="26"/>
          <w:szCs w:val="26"/>
        </w:rPr>
        <w:t xml:space="preserve">1,772,770 females and 933,783 youth making 58% and 33% </w:t>
      </w:r>
      <w:r w:rsidRPr="00BA4593">
        <w:rPr>
          <w:bCs/>
          <w:sz w:val="26"/>
          <w:szCs w:val="26"/>
        </w:rPr>
        <w:t>of the 2,995,500 planned beneficiaries</w:t>
      </w:r>
      <w:r w:rsidRPr="00BA4593">
        <w:rPr>
          <w:sz w:val="26"/>
          <w:szCs w:val="26"/>
        </w:rPr>
        <w:t xml:space="preserve"> respectively</w:t>
      </w:r>
      <w:r w:rsidRPr="00BA4593">
        <w:rPr>
          <w:bCs/>
          <w:sz w:val="26"/>
          <w:szCs w:val="26"/>
        </w:rPr>
        <w:t xml:space="preserve">. This Affirmative Action </w:t>
      </w:r>
      <w:r w:rsidRPr="00BA4593">
        <w:rPr>
          <w:sz w:val="26"/>
          <w:szCs w:val="26"/>
        </w:rPr>
        <w:t>boosted the confidence and self-esteem of many women allowing them hold l</w:t>
      </w:r>
      <w:r w:rsidRPr="00BA4593">
        <w:rPr>
          <w:bCs/>
          <w:sz w:val="26"/>
          <w:szCs w:val="26"/>
        </w:rPr>
        <w:t xml:space="preserve">eadership positions and participate in </w:t>
      </w:r>
      <w:r w:rsidRPr="00BA4593">
        <w:rPr>
          <w:sz w:val="26"/>
          <w:szCs w:val="26"/>
        </w:rPr>
        <w:t xml:space="preserve">decision making in their communities and households. </w:t>
      </w:r>
    </w:p>
    <w:p w:rsidR="00DF6753" w:rsidRPr="00E50F10" w:rsidRDefault="00906F63" w:rsidP="00870A33">
      <w:pPr>
        <w:pStyle w:val="ListParagraph"/>
        <w:spacing w:line="240" w:lineRule="auto"/>
        <w:rPr>
          <w:rFonts w:ascii="Cambria" w:hAnsi="Cambria"/>
          <w:b/>
          <w:sz w:val="26"/>
          <w:szCs w:val="26"/>
        </w:rPr>
      </w:pPr>
      <w:r w:rsidRPr="00E50F10">
        <w:rPr>
          <w:rFonts w:ascii="Cambria" w:hAnsi="Cambria"/>
          <w:b/>
          <w:sz w:val="26"/>
          <w:szCs w:val="26"/>
        </w:rPr>
        <w:t>SUMMARY OF NUSAF3 FUNDING BY REGION</w:t>
      </w:r>
    </w:p>
    <w:tbl>
      <w:tblPr>
        <w:tblStyle w:val="TableGrid"/>
        <w:tblW w:w="0" w:type="auto"/>
        <w:tblInd w:w="720" w:type="dxa"/>
        <w:tblLook w:val="04A0" w:firstRow="1" w:lastRow="0" w:firstColumn="1" w:lastColumn="0" w:noHBand="0" w:noVBand="1"/>
      </w:tblPr>
      <w:tblGrid>
        <w:gridCol w:w="2695"/>
        <w:gridCol w:w="2970"/>
        <w:gridCol w:w="2340"/>
      </w:tblGrid>
      <w:tr w:rsidR="00906F63" w:rsidRPr="00E50F10" w:rsidTr="00B61977">
        <w:trPr>
          <w:trHeight w:val="287"/>
        </w:trPr>
        <w:tc>
          <w:tcPr>
            <w:tcW w:w="2695" w:type="dxa"/>
          </w:tcPr>
          <w:p w:rsidR="00906F63" w:rsidRPr="00E50F10" w:rsidRDefault="00906F63" w:rsidP="00E50F10">
            <w:pPr>
              <w:pStyle w:val="ListParagraph"/>
              <w:spacing w:after="0" w:line="240" w:lineRule="auto"/>
              <w:ind w:left="0"/>
              <w:rPr>
                <w:rFonts w:ascii="Cambria" w:hAnsi="Cambria"/>
                <w:b/>
                <w:sz w:val="26"/>
                <w:szCs w:val="26"/>
              </w:rPr>
            </w:pPr>
            <w:r w:rsidRPr="00E50F10">
              <w:rPr>
                <w:rFonts w:ascii="Cambria" w:hAnsi="Cambria"/>
                <w:b/>
                <w:sz w:val="26"/>
                <w:szCs w:val="26"/>
              </w:rPr>
              <w:t>SUB-REGION</w:t>
            </w:r>
          </w:p>
        </w:tc>
        <w:tc>
          <w:tcPr>
            <w:tcW w:w="2970" w:type="dxa"/>
          </w:tcPr>
          <w:p w:rsidR="00906F63" w:rsidRPr="00E50F10" w:rsidRDefault="00906F63" w:rsidP="00E50F10">
            <w:pPr>
              <w:pStyle w:val="ListParagraph"/>
              <w:spacing w:after="0" w:line="240" w:lineRule="auto"/>
              <w:ind w:left="0"/>
              <w:rPr>
                <w:rFonts w:ascii="Cambria" w:hAnsi="Cambria"/>
                <w:b/>
                <w:sz w:val="26"/>
                <w:szCs w:val="26"/>
              </w:rPr>
            </w:pPr>
            <w:r w:rsidRPr="00E50F10">
              <w:rPr>
                <w:rFonts w:ascii="Cambria" w:hAnsi="Cambria"/>
                <w:b/>
                <w:sz w:val="26"/>
                <w:szCs w:val="26"/>
              </w:rPr>
              <w:t>GROUPS</w:t>
            </w:r>
            <w:r w:rsidR="00B61977">
              <w:rPr>
                <w:rFonts w:ascii="Cambria" w:hAnsi="Cambria"/>
                <w:b/>
                <w:sz w:val="26"/>
                <w:szCs w:val="26"/>
              </w:rPr>
              <w:t xml:space="preserve"> SUPPORTED</w:t>
            </w:r>
          </w:p>
        </w:tc>
        <w:tc>
          <w:tcPr>
            <w:tcW w:w="2340" w:type="dxa"/>
          </w:tcPr>
          <w:p w:rsidR="00906F63" w:rsidRPr="00E50F10" w:rsidRDefault="00906F63" w:rsidP="00E50F10">
            <w:pPr>
              <w:pStyle w:val="ListParagraph"/>
              <w:spacing w:after="0" w:line="240" w:lineRule="auto"/>
              <w:ind w:left="0"/>
              <w:rPr>
                <w:rFonts w:ascii="Cambria" w:hAnsi="Cambria"/>
                <w:b/>
                <w:sz w:val="26"/>
                <w:szCs w:val="26"/>
              </w:rPr>
            </w:pPr>
            <w:r w:rsidRPr="00E50F10">
              <w:rPr>
                <w:rFonts w:ascii="Cambria" w:hAnsi="Cambria"/>
                <w:b/>
                <w:sz w:val="26"/>
                <w:szCs w:val="26"/>
              </w:rPr>
              <w:t>FUNDED UGX</w:t>
            </w:r>
          </w:p>
        </w:tc>
      </w:tr>
      <w:tr w:rsidR="00906F63" w:rsidTr="00B61977">
        <w:tc>
          <w:tcPr>
            <w:tcW w:w="2695"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ACHOLI</w:t>
            </w:r>
          </w:p>
        </w:tc>
        <w:tc>
          <w:tcPr>
            <w:tcW w:w="2970"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2,239</w:t>
            </w:r>
          </w:p>
        </w:tc>
        <w:tc>
          <w:tcPr>
            <w:tcW w:w="2340"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54,422,876,057</w:t>
            </w:r>
          </w:p>
        </w:tc>
      </w:tr>
      <w:tr w:rsidR="00906F63" w:rsidTr="00B61977">
        <w:tc>
          <w:tcPr>
            <w:tcW w:w="2695"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BUKEDI</w:t>
            </w:r>
          </w:p>
        </w:tc>
        <w:tc>
          <w:tcPr>
            <w:tcW w:w="2970"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983</w:t>
            </w:r>
          </w:p>
        </w:tc>
        <w:tc>
          <w:tcPr>
            <w:tcW w:w="2340" w:type="dxa"/>
          </w:tcPr>
          <w:p w:rsidR="00906F63" w:rsidRDefault="00906F63" w:rsidP="00E50F10">
            <w:pPr>
              <w:pStyle w:val="ListParagraph"/>
              <w:spacing w:after="0" w:line="240" w:lineRule="auto"/>
              <w:ind w:left="0"/>
              <w:rPr>
                <w:rFonts w:ascii="Cambria" w:hAnsi="Cambria"/>
                <w:sz w:val="26"/>
                <w:szCs w:val="26"/>
              </w:rPr>
            </w:pPr>
            <w:r>
              <w:rPr>
                <w:rFonts w:ascii="Cambria" w:hAnsi="Cambria"/>
                <w:sz w:val="26"/>
                <w:szCs w:val="26"/>
              </w:rPr>
              <w:t>25,342,685,590</w:t>
            </w:r>
          </w:p>
        </w:tc>
      </w:tr>
      <w:tr w:rsidR="00906F63" w:rsidTr="00B61977">
        <w:tc>
          <w:tcPr>
            <w:tcW w:w="2695"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BUNYORO</w:t>
            </w:r>
          </w:p>
        </w:tc>
        <w:tc>
          <w:tcPr>
            <w:tcW w:w="297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750</w:t>
            </w:r>
          </w:p>
        </w:tc>
        <w:tc>
          <w:tcPr>
            <w:tcW w:w="234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20,403,635,574</w:t>
            </w:r>
          </w:p>
        </w:tc>
      </w:tr>
      <w:tr w:rsidR="00906F63" w:rsidTr="00B61977">
        <w:tc>
          <w:tcPr>
            <w:tcW w:w="2695"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ELGON</w:t>
            </w:r>
          </w:p>
        </w:tc>
        <w:tc>
          <w:tcPr>
            <w:tcW w:w="297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1,171</w:t>
            </w:r>
          </w:p>
        </w:tc>
        <w:tc>
          <w:tcPr>
            <w:tcW w:w="234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29,653,513,736</w:t>
            </w:r>
          </w:p>
        </w:tc>
      </w:tr>
      <w:tr w:rsidR="00906F63" w:rsidTr="00B61977">
        <w:tc>
          <w:tcPr>
            <w:tcW w:w="2695"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KARAMOJA</w:t>
            </w:r>
          </w:p>
        </w:tc>
        <w:tc>
          <w:tcPr>
            <w:tcW w:w="297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2,753</w:t>
            </w:r>
          </w:p>
        </w:tc>
        <w:tc>
          <w:tcPr>
            <w:tcW w:w="234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92,556,622,240</w:t>
            </w:r>
          </w:p>
        </w:tc>
      </w:tr>
      <w:tr w:rsidR="00906F63" w:rsidTr="00B61977">
        <w:tc>
          <w:tcPr>
            <w:tcW w:w="2695"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LANGO</w:t>
            </w:r>
          </w:p>
        </w:tc>
        <w:tc>
          <w:tcPr>
            <w:tcW w:w="297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1,643</w:t>
            </w:r>
          </w:p>
        </w:tc>
        <w:tc>
          <w:tcPr>
            <w:tcW w:w="2340" w:type="dxa"/>
          </w:tcPr>
          <w:p w:rsidR="00906F63" w:rsidRDefault="00E50F10" w:rsidP="00E50F10">
            <w:pPr>
              <w:pStyle w:val="ListParagraph"/>
              <w:spacing w:after="0" w:line="240" w:lineRule="auto"/>
              <w:ind w:left="0"/>
              <w:rPr>
                <w:rFonts w:ascii="Cambria" w:hAnsi="Cambria"/>
                <w:sz w:val="26"/>
                <w:szCs w:val="26"/>
              </w:rPr>
            </w:pPr>
            <w:r>
              <w:rPr>
                <w:rFonts w:ascii="Cambria" w:hAnsi="Cambria"/>
                <w:sz w:val="26"/>
                <w:szCs w:val="26"/>
              </w:rPr>
              <w:t>43,083,926,456</w:t>
            </w:r>
          </w:p>
        </w:tc>
      </w:tr>
      <w:tr w:rsidR="00E50F10" w:rsidTr="00B61977">
        <w:tc>
          <w:tcPr>
            <w:tcW w:w="2695"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TESO</w:t>
            </w:r>
          </w:p>
        </w:tc>
        <w:tc>
          <w:tcPr>
            <w:tcW w:w="2970"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1,355</w:t>
            </w:r>
          </w:p>
        </w:tc>
        <w:tc>
          <w:tcPr>
            <w:tcW w:w="2340"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35,736,984,727</w:t>
            </w:r>
          </w:p>
        </w:tc>
      </w:tr>
      <w:tr w:rsidR="00E50F10" w:rsidTr="00B61977">
        <w:tc>
          <w:tcPr>
            <w:tcW w:w="2695"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WEST NILE</w:t>
            </w:r>
          </w:p>
        </w:tc>
        <w:tc>
          <w:tcPr>
            <w:tcW w:w="2970"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1,799</w:t>
            </w:r>
          </w:p>
        </w:tc>
        <w:tc>
          <w:tcPr>
            <w:tcW w:w="2340" w:type="dxa"/>
          </w:tcPr>
          <w:p w:rsidR="00E50F10" w:rsidRDefault="00E50F10" w:rsidP="00E50F10">
            <w:pPr>
              <w:pStyle w:val="ListParagraph"/>
              <w:spacing w:after="0" w:line="240" w:lineRule="auto"/>
              <w:ind w:left="0"/>
              <w:rPr>
                <w:rFonts w:ascii="Cambria" w:hAnsi="Cambria"/>
                <w:sz w:val="26"/>
                <w:szCs w:val="26"/>
              </w:rPr>
            </w:pPr>
            <w:r>
              <w:rPr>
                <w:rFonts w:ascii="Cambria" w:hAnsi="Cambria"/>
                <w:sz w:val="26"/>
                <w:szCs w:val="26"/>
              </w:rPr>
              <w:t>45,482,137,626</w:t>
            </w:r>
          </w:p>
        </w:tc>
      </w:tr>
      <w:tr w:rsidR="00E50F10" w:rsidTr="00B61977">
        <w:tc>
          <w:tcPr>
            <w:tcW w:w="2695" w:type="dxa"/>
          </w:tcPr>
          <w:p w:rsidR="00E50F10" w:rsidRPr="00B61977" w:rsidRDefault="00E50F10" w:rsidP="00E50F10">
            <w:pPr>
              <w:pStyle w:val="ListParagraph"/>
              <w:spacing w:after="0" w:line="240" w:lineRule="auto"/>
              <w:ind w:left="0"/>
              <w:rPr>
                <w:rFonts w:ascii="Cambria" w:hAnsi="Cambria"/>
                <w:b/>
                <w:sz w:val="26"/>
                <w:szCs w:val="26"/>
              </w:rPr>
            </w:pPr>
            <w:r w:rsidRPr="00B61977">
              <w:rPr>
                <w:rFonts w:ascii="Cambria" w:hAnsi="Cambria"/>
                <w:b/>
                <w:sz w:val="26"/>
                <w:szCs w:val="26"/>
              </w:rPr>
              <w:t>TOTAL</w:t>
            </w:r>
          </w:p>
        </w:tc>
        <w:tc>
          <w:tcPr>
            <w:tcW w:w="2970" w:type="dxa"/>
          </w:tcPr>
          <w:p w:rsidR="00E50F10" w:rsidRPr="00B61977" w:rsidRDefault="00E50F10" w:rsidP="00E50F10">
            <w:pPr>
              <w:pStyle w:val="ListParagraph"/>
              <w:spacing w:after="0" w:line="240" w:lineRule="auto"/>
              <w:ind w:left="0"/>
              <w:rPr>
                <w:rFonts w:ascii="Cambria" w:hAnsi="Cambria"/>
                <w:b/>
                <w:sz w:val="26"/>
                <w:szCs w:val="26"/>
              </w:rPr>
            </w:pPr>
            <w:r w:rsidRPr="00B61977">
              <w:rPr>
                <w:rFonts w:ascii="Cambria" w:hAnsi="Cambria"/>
                <w:b/>
                <w:sz w:val="26"/>
                <w:szCs w:val="26"/>
              </w:rPr>
              <w:t>12,693</w:t>
            </w:r>
          </w:p>
        </w:tc>
        <w:tc>
          <w:tcPr>
            <w:tcW w:w="2340" w:type="dxa"/>
          </w:tcPr>
          <w:p w:rsidR="00E50F10" w:rsidRPr="00B61977" w:rsidRDefault="00E50F10" w:rsidP="00E50F10">
            <w:pPr>
              <w:pStyle w:val="ListParagraph"/>
              <w:spacing w:after="0" w:line="240" w:lineRule="auto"/>
              <w:ind w:left="0"/>
              <w:rPr>
                <w:rFonts w:ascii="Cambria" w:hAnsi="Cambria"/>
                <w:b/>
                <w:sz w:val="26"/>
                <w:szCs w:val="26"/>
              </w:rPr>
            </w:pPr>
            <w:r w:rsidRPr="00B61977">
              <w:rPr>
                <w:rFonts w:ascii="Cambria" w:hAnsi="Cambria"/>
                <w:b/>
                <w:sz w:val="26"/>
                <w:szCs w:val="26"/>
              </w:rPr>
              <w:t>346,682,382,006</w:t>
            </w:r>
          </w:p>
        </w:tc>
      </w:tr>
    </w:tbl>
    <w:p w:rsidR="00906F63" w:rsidRDefault="00906F63" w:rsidP="00870A33">
      <w:pPr>
        <w:pStyle w:val="ListParagraph"/>
        <w:spacing w:line="240" w:lineRule="auto"/>
        <w:rPr>
          <w:rFonts w:ascii="Cambria" w:hAnsi="Cambria"/>
          <w:sz w:val="26"/>
          <w:szCs w:val="26"/>
        </w:rPr>
      </w:pPr>
    </w:p>
    <w:p w:rsidR="00B61977" w:rsidRDefault="00B61977" w:rsidP="00870A33">
      <w:pPr>
        <w:pStyle w:val="ListParagraph"/>
        <w:spacing w:line="240" w:lineRule="auto"/>
        <w:rPr>
          <w:rFonts w:ascii="Cambria" w:hAnsi="Cambria"/>
          <w:sz w:val="26"/>
          <w:szCs w:val="26"/>
        </w:rPr>
      </w:pPr>
    </w:p>
    <w:p w:rsidR="00AE0FBD" w:rsidRDefault="00B61977" w:rsidP="00870A33">
      <w:pPr>
        <w:pStyle w:val="ListParagraph"/>
        <w:spacing w:line="240" w:lineRule="auto"/>
        <w:rPr>
          <w:rFonts w:ascii="Cambria" w:hAnsi="Cambria"/>
          <w:sz w:val="26"/>
          <w:szCs w:val="26"/>
        </w:rPr>
      </w:pPr>
      <w:r>
        <w:rPr>
          <w:rFonts w:ascii="Cambria" w:hAnsi="Cambria"/>
          <w:sz w:val="26"/>
          <w:szCs w:val="26"/>
        </w:rPr>
        <w:t xml:space="preserve">Following this </w:t>
      </w:r>
      <w:r w:rsidR="00C31CAA">
        <w:rPr>
          <w:rFonts w:ascii="Cambria" w:hAnsi="Cambria"/>
          <w:sz w:val="26"/>
          <w:szCs w:val="26"/>
        </w:rPr>
        <w:t xml:space="preserve">achievement, Cabinet in January 2022 </w:t>
      </w:r>
      <w:r w:rsidR="00324B80">
        <w:rPr>
          <w:rFonts w:ascii="Cambria" w:hAnsi="Cambria"/>
          <w:sz w:val="26"/>
          <w:szCs w:val="26"/>
        </w:rPr>
        <w:t>authorized Office of the Prime Minister and the Ministry of Finance t</w:t>
      </w:r>
      <w:r w:rsidR="00DF6753">
        <w:rPr>
          <w:rFonts w:ascii="Cambria" w:hAnsi="Cambria"/>
          <w:sz w:val="26"/>
          <w:szCs w:val="26"/>
        </w:rPr>
        <w:t xml:space="preserve">o design the </w:t>
      </w:r>
      <w:r w:rsidR="00324B80">
        <w:rPr>
          <w:rFonts w:ascii="Cambria" w:hAnsi="Cambria"/>
          <w:sz w:val="26"/>
          <w:szCs w:val="26"/>
        </w:rPr>
        <w:t>NUSAF</w:t>
      </w:r>
      <w:r w:rsidR="00DF6753">
        <w:rPr>
          <w:rFonts w:ascii="Cambria" w:hAnsi="Cambria"/>
          <w:sz w:val="26"/>
          <w:szCs w:val="26"/>
        </w:rPr>
        <w:t>4 in order to consolidate the achievements of NUSAF3 and expand the focus and beneficiaries.</w:t>
      </w:r>
      <w:r w:rsidR="003F0A88">
        <w:rPr>
          <w:rFonts w:ascii="Cambria" w:hAnsi="Cambria"/>
          <w:sz w:val="26"/>
          <w:szCs w:val="26"/>
        </w:rPr>
        <w:t xml:space="preserve"> A multi stakeholder design team was established.</w:t>
      </w:r>
    </w:p>
    <w:p w:rsidR="00DF6753" w:rsidRDefault="00DF6753" w:rsidP="00870A33">
      <w:pPr>
        <w:pStyle w:val="ListParagraph"/>
        <w:spacing w:line="240" w:lineRule="auto"/>
        <w:rPr>
          <w:rFonts w:ascii="Cambria" w:hAnsi="Cambria"/>
          <w:sz w:val="26"/>
          <w:szCs w:val="26"/>
        </w:rPr>
      </w:pPr>
      <w:r>
        <w:rPr>
          <w:rFonts w:ascii="Cambria" w:hAnsi="Cambria"/>
          <w:sz w:val="26"/>
          <w:szCs w:val="26"/>
        </w:rPr>
        <w:t>NUSAF4 is estimated to cost 250m USD over a five year period.</w:t>
      </w:r>
    </w:p>
    <w:p w:rsidR="00EC1EF8" w:rsidRDefault="00EC1EF8" w:rsidP="00EC1EF8">
      <w:pPr>
        <w:ind w:left="708"/>
        <w:jc w:val="both"/>
        <w:rPr>
          <w:sz w:val="26"/>
          <w:szCs w:val="26"/>
        </w:rPr>
      </w:pPr>
      <w:r w:rsidRPr="002F03BE">
        <w:rPr>
          <w:b/>
          <w:sz w:val="26"/>
          <w:szCs w:val="26"/>
        </w:rPr>
        <w:t>The Project Objective</w:t>
      </w:r>
      <w:r w:rsidRPr="00EC1EF8">
        <w:rPr>
          <w:sz w:val="26"/>
          <w:szCs w:val="26"/>
        </w:rPr>
        <w:t xml:space="preserve"> is to support sustainable livelihoods and shock responsive interventions to build household resilience.</w:t>
      </w:r>
      <w:r>
        <w:rPr>
          <w:sz w:val="26"/>
          <w:szCs w:val="26"/>
        </w:rPr>
        <w:t xml:space="preserve"> The project will target</w:t>
      </w:r>
      <w:r w:rsidRPr="00EC1EF8">
        <w:rPr>
          <w:sz w:val="26"/>
          <w:szCs w:val="26"/>
        </w:rPr>
        <w:t xml:space="preserve"> the 39% poor population in subsistence economy to move </w:t>
      </w:r>
      <w:r>
        <w:rPr>
          <w:sz w:val="26"/>
          <w:szCs w:val="26"/>
        </w:rPr>
        <w:t>in</w:t>
      </w:r>
      <w:r w:rsidRPr="00EC1EF8">
        <w:rPr>
          <w:sz w:val="26"/>
          <w:szCs w:val="26"/>
        </w:rPr>
        <w:t xml:space="preserve">to </w:t>
      </w:r>
      <w:r>
        <w:rPr>
          <w:sz w:val="26"/>
          <w:szCs w:val="26"/>
        </w:rPr>
        <w:t xml:space="preserve">the </w:t>
      </w:r>
      <w:r w:rsidRPr="00EC1EF8">
        <w:rPr>
          <w:sz w:val="26"/>
          <w:szCs w:val="26"/>
        </w:rPr>
        <w:t xml:space="preserve">money economy </w:t>
      </w:r>
      <w:r>
        <w:rPr>
          <w:sz w:val="26"/>
          <w:szCs w:val="26"/>
        </w:rPr>
        <w:t>a</w:t>
      </w:r>
      <w:r w:rsidRPr="00EC1EF8">
        <w:rPr>
          <w:sz w:val="26"/>
          <w:szCs w:val="26"/>
        </w:rPr>
        <w:t>nd will support</w:t>
      </w:r>
      <w:r>
        <w:rPr>
          <w:sz w:val="26"/>
          <w:szCs w:val="26"/>
        </w:rPr>
        <w:t xml:space="preserve"> </w:t>
      </w:r>
      <w:r w:rsidRPr="00EC1EF8">
        <w:rPr>
          <w:sz w:val="26"/>
          <w:szCs w:val="26"/>
        </w:rPr>
        <w:t>4,064 parishes complementing the P</w:t>
      </w:r>
      <w:r w:rsidR="002A6D79">
        <w:rPr>
          <w:sz w:val="26"/>
          <w:szCs w:val="26"/>
        </w:rPr>
        <w:t xml:space="preserve">arish </w:t>
      </w:r>
      <w:r w:rsidRPr="00EC1EF8">
        <w:rPr>
          <w:sz w:val="26"/>
          <w:szCs w:val="26"/>
        </w:rPr>
        <w:t>D</w:t>
      </w:r>
      <w:r w:rsidR="002A6D79">
        <w:rPr>
          <w:sz w:val="26"/>
          <w:szCs w:val="26"/>
        </w:rPr>
        <w:t xml:space="preserve">evelopment </w:t>
      </w:r>
      <w:r w:rsidRPr="00EC1EF8">
        <w:rPr>
          <w:sz w:val="26"/>
          <w:szCs w:val="26"/>
        </w:rPr>
        <w:t>M</w:t>
      </w:r>
      <w:r w:rsidR="002A6D79">
        <w:rPr>
          <w:sz w:val="26"/>
          <w:szCs w:val="26"/>
        </w:rPr>
        <w:t>odel</w:t>
      </w:r>
      <w:r>
        <w:rPr>
          <w:sz w:val="26"/>
          <w:szCs w:val="26"/>
        </w:rPr>
        <w:t xml:space="preserve">, </w:t>
      </w:r>
      <w:r w:rsidRPr="00EC1EF8">
        <w:rPr>
          <w:sz w:val="26"/>
          <w:szCs w:val="26"/>
        </w:rPr>
        <w:t>667,000 households, 3.1 million beneficiaries</w:t>
      </w:r>
      <w:r>
        <w:rPr>
          <w:sz w:val="26"/>
          <w:szCs w:val="26"/>
        </w:rPr>
        <w:t xml:space="preserve"> and c</w:t>
      </w:r>
      <w:r w:rsidRPr="00EC1EF8">
        <w:rPr>
          <w:sz w:val="26"/>
          <w:szCs w:val="26"/>
        </w:rPr>
        <w:t xml:space="preserve">reate 21,000 self-employment </w:t>
      </w:r>
      <w:r>
        <w:rPr>
          <w:sz w:val="26"/>
          <w:szCs w:val="26"/>
        </w:rPr>
        <w:t xml:space="preserve">enterprises </w:t>
      </w:r>
      <w:r w:rsidRPr="00EC1EF8">
        <w:rPr>
          <w:sz w:val="26"/>
          <w:szCs w:val="26"/>
        </w:rPr>
        <w:t>for the youth beneficiaries</w:t>
      </w:r>
      <w:r>
        <w:rPr>
          <w:sz w:val="26"/>
          <w:szCs w:val="26"/>
        </w:rPr>
        <w:t>.</w:t>
      </w:r>
    </w:p>
    <w:p w:rsidR="00EC1EF8" w:rsidRDefault="00EC1EF8" w:rsidP="00EC1EF8">
      <w:pPr>
        <w:ind w:left="708"/>
        <w:jc w:val="both"/>
        <w:rPr>
          <w:sz w:val="26"/>
          <w:szCs w:val="26"/>
        </w:rPr>
      </w:pPr>
      <w:r>
        <w:rPr>
          <w:sz w:val="26"/>
          <w:szCs w:val="26"/>
        </w:rPr>
        <w:t>The project design is ongoing and full scale implementation is scheduled for July 2023.</w:t>
      </w:r>
    </w:p>
    <w:p w:rsidR="00FF4A6F" w:rsidRPr="00FF4A6F" w:rsidRDefault="00FF4A6F" w:rsidP="002F03BE">
      <w:pPr>
        <w:pStyle w:val="ListParagraph"/>
        <w:autoSpaceDE w:val="0"/>
        <w:autoSpaceDN w:val="0"/>
        <w:adjustRightInd w:val="0"/>
        <w:ind w:left="708"/>
        <w:jc w:val="both"/>
        <w:rPr>
          <w:rFonts w:ascii="Cambria" w:hAnsi="Cambria" w:cstheme="minorHAnsi"/>
          <w:sz w:val="26"/>
          <w:szCs w:val="26"/>
        </w:rPr>
      </w:pPr>
      <w:r w:rsidRPr="00FF4A6F">
        <w:rPr>
          <w:rFonts w:ascii="Cambria" w:hAnsi="Cambria" w:cstheme="minorHAnsi"/>
          <w:sz w:val="26"/>
          <w:szCs w:val="26"/>
        </w:rPr>
        <w:t xml:space="preserve">The project objective will be pursued through implementing the following </w:t>
      </w:r>
      <w:r w:rsidRPr="00D21DB1">
        <w:rPr>
          <w:rFonts w:ascii="Cambria" w:hAnsi="Cambria" w:cstheme="minorHAnsi"/>
          <w:b/>
          <w:sz w:val="26"/>
          <w:szCs w:val="26"/>
        </w:rPr>
        <w:t>three key components</w:t>
      </w:r>
      <w:r w:rsidRPr="00FF4A6F">
        <w:rPr>
          <w:rFonts w:ascii="Cambria" w:hAnsi="Cambria" w:cstheme="minorHAnsi"/>
          <w:sz w:val="26"/>
          <w:szCs w:val="26"/>
        </w:rPr>
        <w:t xml:space="preserve">: </w:t>
      </w:r>
    </w:p>
    <w:p w:rsidR="004D20ED" w:rsidRDefault="00FF4A6F" w:rsidP="002F03BE">
      <w:pPr>
        <w:pStyle w:val="NoSpacing"/>
        <w:widowControl w:val="0"/>
        <w:numPr>
          <w:ilvl w:val="0"/>
          <w:numId w:val="25"/>
        </w:numPr>
        <w:autoSpaceDE w:val="0"/>
        <w:autoSpaceDN w:val="0"/>
        <w:adjustRightInd w:val="0"/>
        <w:jc w:val="both"/>
        <w:rPr>
          <w:rFonts w:ascii="Cambria" w:eastAsia="Times New Roman" w:hAnsi="Cambria" w:cstheme="minorHAnsi"/>
          <w:b/>
          <w:sz w:val="26"/>
          <w:szCs w:val="26"/>
        </w:rPr>
      </w:pPr>
      <w:r w:rsidRPr="00FF4A6F">
        <w:rPr>
          <w:rFonts w:ascii="Cambria" w:eastAsia="Times New Roman" w:hAnsi="Cambria" w:cstheme="minorHAnsi"/>
          <w:sz w:val="26"/>
          <w:szCs w:val="26"/>
        </w:rPr>
        <w:t>Sustainable Livelihoods Support</w:t>
      </w:r>
    </w:p>
    <w:p w:rsidR="00FF4A6F" w:rsidRPr="004D20ED" w:rsidRDefault="00FF4A6F" w:rsidP="002F03BE">
      <w:pPr>
        <w:pStyle w:val="NoSpacing"/>
        <w:widowControl w:val="0"/>
        <w:numPr>
          <w:ilvl w:val="0"/>
          <w:numId w:val="25"/>
        </w:numPr>
        <w:autoSpaceDE w:val="0"/>
        <w:autoSpaceDN w:val="0"/>
        <w:adjustRightInd w:val="0"/>
        <w:jc w:val="both"/>
        <w:rPr>
          <w:rFonts w:ascii="Cambria" w:eastAsia="Times New Roman" w:hAnsi="Cambria" w:cstheme="minorHAnsi"/>
          <w:b/>
          <w:sz w:val="26"/>
          <w:szCs w:val="26"/>
        </w:rPr>
      </w:pPr>
      <w:r w:rsidRPr="004D20ED">
        <w:rPr>
          <w:rFonts w:ascii="Cambria" w:hAnsi="Cambria" w:cstheme="minorHAnsi"/>
          <w:sz w:val="26"/>
          <w:szCs w:val="26"/>
        </w:rPr>
        <w:t>Strengthening Safety Net for Enhanced Resilience and Human Development</w:t>
      </w:r>
    </w:p>
    <w:p w:rsidR="00FF4A6F" w:rsidRPr="00FF4A6F" w:rsidRDefault="00FF4A6F" w:rsidP="002F03BE">
      <w:pPr>
        <w:pStyle w:val="NoSpacing"/>
        <w:widowControl w:val="0"/>
        <w:numPr>
          <w:ilvl w:val="0"/>
          <w:numId w:val="25"/>
        </w:numPr>
        <w:autoSpaceDE w:val="0"/>
        <w:autoSpaceDN w:val="0"/>
        <w:adjustRightInd w:val="0"/>
        <w:jc w:val="both"/>
        <w:rPr>
          <w:rFonts w:ascii="Cambria" w:hAnsi="Cambria" w:cstheme="minorHAnsi"/>
          <w:b/>
          <w:sz w:val="26"/>
          <w:szCs w:val="26"/>
        </w:rPr>
      </w:pPr>
      <w:r w:rsidRPr="00FF4A6F">
        <w:rPr>
          <w:rFonts w:ascii="Cambria" w:hAnsi="Cambria" w:cstheme="minorHAnsi"/>
          <w:sz w:val="26"/>
          <w:szCs w:val="26"/>
        </w:rPr>
        <w:t>Transformational Delivery Systems.</w:t>
      </w:r>
    </w:p>
    <w:p w:rsidR="00FF4A6F" w:rsidRDefault="00FF4A6F" w:rsidP="00EC1EF8">
      <w:pPr>
        <w:ind w:left="708"/>
        <w:jc w:val="both"/>
        <w:rPr>
          <w:sz w:val="26"/>
          <w:szCs w:val="26"/>
        </w:rPr>
      </w:pPr>
    </w:p>
    <w:p w:rsidR="00FF4A6F" w:rsidRDefault="00FF4A6F" w:rsidP="00FE12AD">
      <w:pPr>
        <w:jc w:val="both"/>
        <w:rPr>
          <w:sz w:val="26"/>
          <w:szCs w:val="26"/>
        </w:rPr>
      </w:pPr>
    </w:p>
    <w:p w:rsidR="00FF4A6F" w:rsidRDefault="003E4A7B" w:rsidP="00FF4A6F">
      <w:pPr>
        <w:pStyle w:val="ListParagraph"/>
        <w:autoSpaceDE w:val="0"/>
        <w:autoSpaceDN w:val="0"/>
        <w:adjustRightInd w:val="0"/>
        <w:ind w:left="600"/>
        <w:jc w:val="both"/>
        <w:rPr>
          <w:rFonts w:ascii="Cambria" w:hAnsi="Cambria" w:cstheme="minorHAnsi"/>
          <w:b/>
          <w:sz w:val="26"/>
          <w:szCs w:val="26"/>
        </w:rPr>
      </w:pPr>
      <w:r w:rsidRPr="003E4A7B">
        <w:rPr>
          <w:rFonts w:ascii="Cambria" w:hAnsi="Cambria" w:cstheme="minorHAnsi"/>
          <w:b/>
          <w:sz w:val="26"/>
          <w:szCs w:val="26"/>
        </w:rPr>
        <w:lastRenderedPageBreak/>
        <w:t>NUSAF4 PROPOSED COMPONENTS</w:t>
      </w:r>
    </w:p>
    <w:p w:rsidR="003E4A7B" w:rsidRPr="003E4A7B" w:rsidRDefault="003E4A7B" w:rsidP="00FF4A6F">
      <w:pPr>
        <w:pStyle w:val="ListParagraph"/>
        <w:autoSpaceDE w:val="0"/>
        <w:autoSpaceDN w:val="0"/>
        <w:adjustRightInd w:val="0"/>
        <w:ind w:left="600"/>
        <w:jc w:val="both"/>
        <w:rPr>
          <w:rFonts w:ascii="Cambria" w:hAnsi="Cambria" w:cstheme="minorHAnsi"/>
          <w:b/>
          <w:sz w:val="26"/>
          <w:szCs w:val="26"/>
        </w:rPr>
      </w:pPr>
    </w:p>
    <w:p w:rsidR="00FF4A6F" w:rsidRPr="003E4A7B" w:rsidRDefault="00FF4A6F" w:rsidP="003E4A7B">
      <w:pPr>
        <w:pStyle w:val="ListParagraph"/>
        <w:numPr>
          <w:ilvl w:val="0"/>
          <w:numId w:val="16"/>
        </w:numPr>
        <w:autoSpaceDE w:val="0"/>
        <w:autoSpaceDN w:val="0"/>
        <w:adjustRightInd w:val="0"/>
        <w:jc w:val="both"/>
        <w:rPr>
          <w:rFonts w:eastAsia="Calibri" w:cstheme="minorHAnsi"/>
          <w:b/>
          <w:bCs/>
          <w:iCs/>
          <w:sz w:val="26"/>
          <w:szCs w:val="26"/>
        </w:rPr>
      </w:pPr>
      <w:bookmarkStart w:id="0" w:name="_Hlk115949773"/>
      <w:r w:rsidRPr="003E4A7B">
        <w:rPr>
          <w:rFonts w:eastAsia="Calibri" w:cstheme="minorHAnsi"/>
          <w:b/>
          <w:bCs/>
          <w:iCs/>
          <w:sz w:val="26"/>
          <w:szCs w:val="26"/>
        </w:rPr>
        <w:t>Sustainable Livelihoods Support</w:t>
      </w:r>
      <w:bookmarkEnd w:id="0"/>
      <w:r w:rsidRPr="003E4A7B">
        <w:rPr>
          <w:rFonts w:eastAsia="Calibri" w:cstheme="minorHAnsi"/>
          <w:b/>
          <w:bCs/>
          <w:iCs/>
          <w:sz w:val="26"/>
          <w:szCs w:val="26"/>
        </w:rPr>
        <w:t xml:space="preserve"> Component</w:t>
      </w:r>
    </w:p>
    <w:p w:rsidR="003E4A7B" w:rsidRPr="003E4A7B" w:rsidRDefault="00FF4A6F" w:rsidP="00FF4A6F">
      <w:pPr>
        <w:pStyle w:val="NoSpacing"/>
        <w:widowControl w:val="0"/>
        <w:numPr>
          <w:ilvl w:val="0"/>
          <w:numId w:val="15"/>
        </w:numPr>
        <w:autoSpaceDE w:val="0"/>
        <w:autoSpaceDN w:val="0"/>
        <w:adjustRightInd w:val="0"/>
        <w:spacing w:after="120"/>
        <w:ind w:left="540"/>
        <w:jc w:val="both"/>
        <w:rPr>
          <w:rFonts w:ascii="Cambria" w:hAnsi="Cambria" w:cstheme="minorHAnsi"/>
          <w:b/>
          <w:bCs/>
          <w:sz w:val="26"/>
          <w:szCs w:val="26"/>
        </w:rPr>
      </w:pPr>
      <w:r w:rsidRPr="00FF4A6F">
        <w:rPr>
          <w:rFonts w:ascii="Cambria" w:hAnsi="Cambria" w:cstheme="minorHAnsi"/>
          <w:bCs/>
          <w:sz w:val="26"/>
          <w:szCs w:val="26"/>
        </w:rPr>
        <w:t>This component is structured around 3 interventions, tailored around the needs and challenges of 2 different target groups of beneficiaries living in (</w:t>
      </w:r>
      <w:proofErr w:type="spellStart"/>
      <w:r w:rsidRPr="00FF4A6F">
        <w:rPr>
          <w:rFonts w:ascii="Cambria" w:hAnsi="Cambria" w:cstheme="minorHAnsi"/>
          <w:bCs/>
          <w:sz w:val="26"/>
          <w:szCs w:val="26"/>
        </w:rPr>
        <w:t>i</w:t>
      </w:r>
      <w:proofErr w:type="spellEnd"/>
      <w:r w:rsidRPr="00FF4A6F">
        <w:rPr>
          <w:rFonts w:ascii="Cambria" w:hAnsi="Cambria" w:cstheme="minorHAnsi"/>
          <w:bCs/>
          <w:sz w:val="26"/>
          <w:szCs w:val="26"/>
        </w:rPr>
        <w:t xml:space="preserve">) Rural and </w:t>
      </w:r>
      <w:proofErr w:type="spellStart"/>
      <w:r w:rsidRPr="00FF4A6F">
        <w:rPr>
          <w:rFonts w:ascii="Cambria" w:hAnsi="Cambria" w:cstheme="minorHAnsi"/>
          <w:bCs/>
          <w:sz w:val="26"/>
          <w:szCs w:val="26"/>
        </w:rPr>
        <w:t>peri</w:t>
      </w:r>
      <w:proofErr w:type="spellEnd"/>
      <w:r w:rsidRPr="00FF4A6F">
        <w:rPr>
          <w:rFonts w:ascii="Cambria" w:hAnsi="Cambria" w:cstheme="minorHAnsi"/>
          <w:bCs/>
          <w:sz w:val="26"/>
          <w:szCs w:val="26"/>
        </w:rPr>
        <w:t xml:space="preserve">-urban Areas and (ii) Urban Areas. </w:t>
      </w:r>
    </w:p>
    <w:p w:rsidR="003E4A7B" w:rsidRPr="003E4A7B" w:rsidRDefault="00FF4A6F" w:rsidP="00FF4A6F">
      <w:pPr>
        <w:pStyle w:val="NoSpacing"/>
        <w:widowControl w:val="0"/>
        <w:numPr>
          <w:ilvl w:val="0"/>
          <w:numId w:val="15"/>
        </w:numPr>
        <w:autoSpaceDE w:val="0"/>
        <w:autoSpaceDN w:val="0"/>
        <w:adjustRightInd w:val="0"/>
        <w:spacing w:after="120"/>
        <w:ind w:left="540"/>
        <w:jc w:val="both"/>
        <w:rPr>
          <w:rFonts w:ascii="Cambria" w:hAnsi="Cambria" w:cstheme="minorHAnsi"/>
          <w:b/>
          <w:bCs/>
          <w:sz w:val="26"/>
          <w:szCs w:val="26"/>
        </w:rPr>
      </w:pPr>
      <w:r w:rsidRPr="00FF4A6F">
        <w:rPr>
          <w:rFonts w:ascii="Cambria" w:hAnsi="Cambria" w:cstheme="minorHAnsi"/>
          <w:bCs/>
          <w:sz w:val="26"/>
          <w:szCs w:val="26"/>
        </w:rPr>
        <w:t xml:space="preserve">The project will recognize in its implementation geographical differences and sub-regional priorities, to plan for contextualized interventions addressing the unique challenges to the selected areas.  </w:t>
      </w:r>
    </w:p>
    <w:p w:rsidR="003E4A7B" w:rsidRDefault="00FF4A6F" w:rsidP="003E4A7B">
      <w:pPr>
        <w:pStyle w:val="NoSpacing"/>
        <w:widowControl w:val="0"/>
        <w:numPr>
          <w:ilvl w:val="0"/>
          <w:numId w:val="15"/>
        </w:numPr>
        <w:autoSpaceDE w:val="0"/>
        <w:autoSpaceDN w:val="0"/>
        <w:adjustRightInd w:val="0"/>
        <w:spacing w:after="120"/>
        <w:ind w:left="540"/>
        <w:jc w:val="both"/>
        <w:rPr>
          <w:rFonts w:ascii="Cambria" w:hAnsi="Cambria" w:cstheme="minorHAnsi"/>
          <w:b/>
          <w:bCs/>
          <w:sz w:val="26"/>
          <w:szCs w:val="26"/>
        </w:rPr>
      </w:pPr>
      <w:r w:rsidRPr="00FF4A6F">
        <w:rPr>
          <w:rFonts w:ascii="Cambria" w:hAnsi="Cambria" w:cstheme="minorHAnsi"/>
          <w:bCs/>
          <w:sz w:val="26"/>
          <w:szCs w:val="26"/>
        </w:rPr>
        <w:t>In particular, prior to the roll out of interventions, especially under the rural livelihood’s interven</w:t>
      </w:r>
      <w:r w:rsidR="003E4A7B">
        <w:rPr>
          <w:rFonts w:ascii="Cambria" w:hAnsi="Cambria" w:cstheme="minorHAnsi"/>
          <w:bCs/>
          <w:sz w:val="26"/>
          <w:szCs w:val="26"/>
        </w:rPr>
        <w:t>tions, the project will review G</w:t>
      </w:r>
      <w:r w:rsidRPr="00FF4A6F">
        <w:rPr>
          <w:rFonts w:ascii="Cambria" w:hAnsi="Cambria" w:cstheme="minorHAnsi"/>
          <w:bCs/>
          <w:sz w:val="26"/>
          <w:szCs w:val="26"/>
        </w:rPr>
        <w:t>overnment plans to identify priority commodities as well as undertake a market assessment to identify viable markets for rural beneficiaries’ livelihoods.</w:t>
      </w:r>
      <w:r w:rsidRPr="00FF4A6F">
        <w:rPr>
          <w:rFonts w:ascii="Cambria" w:hAnsi="Cambria" w:cstheme="minorHAnsi"/>
          <w:bCs/>
          <w:sz w:val="26"/>
          <w:szCs w:val="26"/>
          <w:highlight w:val="yellow"/>
        </w:rPr>
        <w:t xml:space="preserve"> </w:t>
      </w:r>
    </w:p>
    <w:p w:rsidR="00D37F01" w:rsidRPr="00D37F01" w:rsidRDefault="00FF4A6F" w:rsidP="003E4A7B">
      <w:pPr>
        <w:pStyle w:val="NoSpacing"/>
        <w:widowControl w:val="0"/>
        <w:numPr>
          <w:ilvl w:val="0"/>
          <w:numId w:val="15"/>
        </w:numPr>
        <w:autoSpaceDE w:val="0"/>
        <w:autoSpaceDN w:val="0"/>
        <w:adjustRightInd w:val="0"/>
        <w:spacing w:after="120"/>
        <w:ind w:left="540"/>
        <w:jc w:val="both"/>
        <w:rPr>
          <w:rFonts w:ascii="Cambria" w:hAnsi="Cambria" w:cstheme="minorHAnsi"/>
          <w:b/>
          <w:bCs/>
          <w:sz w:val="26"/>
          <w:szCs w:val="26"/>
        </w:rPr>
      </w:pPr>
      <w:r w:rsidRPr="003E4A7B">
        <w:rPr>
          <w:rFonts w:ascii="Cambria" w:hAnsi="Cambria" w:cstheme="minorHAnsi"/>
          <w:bCs/>
          <w:sz w:val="26"/>
          <w:szCs w:val="26"/>
        </w:rPr>
        <w:t xml:space="preserve">In rural and </w:t>
      </w:r>
      <w:proofErr w:type="spellStart"/>
      <w:r w:rsidRPr="003E4A7B">
        <w:rPr>
          <w:rFonts w:ascii="Cambria" w:hAnsi="Cambria" w:cstheme="minorHAnsi"/>
          <w:bCs/>
          <w:sz w:val="26"/>
          <w:szCs w:val="26"/>
        </w:rPr>
        <w:t>peri</w:t>
      </w:r>
      <w:proofErr w:type="spellEnd"/>
      <w:r w:rsidRPr="003E4A7B">
        <w:rPr>
          <w:rFonts w:ascii="Cambria" w:hAnsi="Cambria" w:cstheme="minorHAnsi"/>
          <w:bCs/>
          <w:sz w:val="26"/>
          <w:szCs w:val="26"/>
        </w:rPr>
        <w:t xml:space="preserve">-urban areas, where most of the economic activities will likely be in the agricultural sector, the project will aim at linking groups of smallholders to existing private sector off takers, finance capacity building, focused on improving agronomic practices and adoption of improved inputs, among others, provide mentoring support and investment capital. </w:t>
      </w:r>
    </w:p>
    <w:p w:rsidR="00FF4A6F" w:rsidRPr="003E4A7B" w:rsidRDefault="00FF4A6F" w:rsidP="00D37F01">
      <w:pPr>
        <w:pStyle w:val="NoSpacing"/>
        <w:widowControl w:val="0"/>
        <w:autoSpaceDE w:val="0"/>
        <w:autoSpaceDN w:val="0"/>
        <w:adjustRightInd w:val="0"/>
        <w:spacing w:after="120"/>
        <w:ind w:left="540"/>
        <w:jc w:val="both"/>
        <w:rPr>
          <w:rFonts w:ascii="Cambria" w:hAnsi="Cambria" w:cstheme="minorHAnsi"/>
          <w:b/>
          <w:bCs/>
          <w:sz w:val="26"/>
          <w:szCs w:val="26"/>
        </w:rPr>
      </w:pPr>
      <w:r w:rsidRPr="003E4A7B">
        <w:rPr>
          <w:rFonts w:ascii="Cambria" w:hAnsi="Cambria" w:cstheme="minorHAnsi"/>
          <w:bCs/>
          <w:sz w:val="26"/>
          <w:szCs w:val="26"/>
        </w:rPr>
        <w:t xml:space="preserve">It will also support groups of farmers to form cooperatives and enter into agreements. </w:t>
      </w:r>
      <w:r w:rsidR="00D37F01">
        <w:rPr>
          <w:rFonts w:ascii="Cambria" w:hAnsi="Cambria" w:cstheme="minorHAnsi"/>
          <w:bCs/>
          <w:sz w:val="26"/>
          <w:szCs w:val="26"/>
        </w:rPr>
        <w:t>T</w:t>
      </w:r>
      <w:r w:rsidRPr="003E4A7B">
        <w:rPr>
          <w:rFonts w:ascii="Cambria" w:hAnsi="Cambria" w:cstheme="minorHAnsi"/>
          <w:bCs/>
          <w:sz w:val="26"/>
          <w:szCs w:val="26"/>
        </w:rPr>
        <w:t xml:space="preserve">he project will seek </w:t>
      </w:r>
      <w:r w:rsidR="00D37F01">
        <w:rPr>
          <w:rFonts w:ascii="Cambria" w:hAnsi="Cambria" w:cstheme="minorHAnsi"/>
          <w:bCs/>
          <w:sz w:val="26"/>
          <w:szCs w:val="26"/>
        </w:rPr>
        <w:t>to</w:t>
      </w:r>
      <w:r w:rsidRPr="003E4A7B">
        <w:rPr>
          <w:rFonts w:ascii="Cambria" w:hAnsi="Cambria" w:cstheme="minorHAnsi"/>
          <w:bCs/>
          <w:sz w:val="26"/>
          <w:szCs w:val="26"/>
        </w:rPr>
        <w:t xml:space="preserve"> engage private sector off-takers and </w:t>
      </w:r>
      <w:r w:rsidR="00D37F01">
        <w:rPr>
          <w:rFonts w:ascii="Cambria" w:hAnsi="Cambria" w:cstheme="minorHAnsi"/>
          <w:bCs/>
          <w:sz w:val="26"/>
          <w:szCs w:val="26"/>
        </w:rPr>
        <w:t>processors</w:t>
      </w:r>
      <w:r w:rsidRPr="003E4A7B">
        <w:rPr>
          <w:rFonts w:ascii="Cambria" w:hAnsi="Cambria" w:cstheme="minorHAnsi"/>
          <w:bCs/>
          <w:sz w:val="26"/>
          <w:szCs w:val="26"/>
        </w:rPr>
        <w:t>, as well as provide access to markets</w:t>
      </w:r>
      <w:r w:rsidR="00D37F01">
        <w:rPr>
          <w:rFonts w:ascii="Cambria" w:hAnsi="Cambria" w:cstheme="minorHAnsi"/>
          <w:bCs/>
          <w:sz w:val="26"/>
          <w:szCs w:val="26"/>
        </w:rPr>
        <w:t>.</w:t>
      </w:r>
    </w:p>
    <w:p w:rsidR="00FF4A6F" w:rsidRPr="00FF4A6F" w:rsidRDefault="00FF4A6F" w:rsidP="00665AD7">
      <w:pPr>
        <w:pStyle w:val="NoSpacing"/>
        <w:keepNext/>
        <w:spacing w:after="240"/>
        <w:ind w:left="450"/>
        <w:jc w:val="both"/>
        <w:rPr>
          <w:rFonts w:ascii="Cambria" w:hAnsi="Cambria" w:cstheme="minorHAnsi"/>
          <w:b/>
          <w:sz w:val="26"/>
          <w:szCs w:val="26"/>
        </w:rPr>
      </w:pPr>
      <w:r w:rsidRPr="00FF4A6F">
        <w:rPr>
          <w:rFonts w:ascii="Cambria" w:hAnsi="Cambria" w:cstheme="minorHAnsi"/>
          <w:sz w:val="26"/>
          <w:szCs w:val="26"/>
        </w:rPr>
        <w:t>It is expected that approximately 135,000 smallholders will directly benefit from this support. The project will encourage women farmers t</w:t>
      </w:r>
      <w:r w:rsidR="009A6831">
        <w:rPr>
          <w:rFonts w:ascii="Cambria" w:hAnsi="Cambria" w:cstheme="minorHAnsi"/>
          <w:sz w:val="26"/>
          <w:szCs w:val="26"/>
        </w:rPr>
        <w:t>o participate in these schemes.</w:t>
      </w:r>
    </w:p>
    <w:p w:rsidR="00FF4A6F" w:rsidRPr="003E4A7B" w:rsidRDefault="00FF4A6F" w:rsidP="003E4A7B">
      <w:pPr>
        <w:keepNext/>
        <w:spacing w:after="240"/>
        <w:ind w:left="450"/>
        <w:jc w:val="both"/>
        <w:rPr>
          <w:rFonts w:eastAsia="Calibri" w:cstheme="minorHAnsi"/>
          <w:sz w:val="26"/>
          <w:szCs w:val="26"/>
        </w:rPr>
      </w:pPr>
      <w:r w:rsidRPr="003E4A7B">
        <w:rPr>
          <w:rFonts w:cstheme="minorHAnsi"/>
          <w:bCs/>
          <w:sz w:val="26"/>
          <w:szCs w:val="26"/>
        </w:rPr>
        <w:t xml:space="preserve">In Urban areas, the intervention will focus on promoting the capacity, finance and access to markets of vulnerable entrepreneurs, especially informal youth-led businesses and female-owned businesses, both existing and at start-up stages. </w:t>
      </w:r>
    </w:p>
    <w:p w:rsidR="00FF4A6F" w:rsidRPr="00FF4A6F" w:rsidRDefault="00FF4A6F" w:rsidP="00FF4A6F">
      <w:pPr>
        <w:autoSpaceDE w:val="0"/>
        <w:autoSpaceDN w:val="0"/>
        <w:adjustRightInd w:val="0"/>
        <w:spacing w:before="240" w:after="120"/>
        <w:ind w:left="450" w:hanging="270"/>
        <w:jc w:val="both"/>
        <w:rPr>
          <w:rFonts w:cstheme="minorHAnsi"/>
          <w:bCs/>
          <w:sz w:val="26"/>
          <w:szCs w:val="26"/>
        </w:rPr>
      </w:pPr>
      <w:r w:rsidRPr="00FF4A6F">
        <w:rPr>
          <w:rFonts w:cstheme="minorHAnsi"/>
          <w:bCs/>
          <w:sz w:val="26"/>
          <w:szCs w:val="26"/>
        </w:rPr>
        <w:t xml:space="preserve">     </w:t>
      </w:r>
      <w:r w:rsidR="000574E7">
        <w:rPr>
          <w:rFonts w:cstheme="minorHAnsi"/>
          <w:bCs/>
          <w:sz w:val="26"/>
          <w:szCs w:val="26"/>
        </w:rPr>
        <w:t>The</w:t>
      </w:r>
      <w:r w:rsidRPr="00FF4A6F">
        <w:rPr>
          <w:rFonts w:cstheme="minorHAnsi"/>
          <w:bCs/>
          <w:sz w:val="26"/>
          <w:szCs w:val="26"/>
        </w:rPr>
        <w:t xml:space="preserve"> intervention</w:t>
      </w:r>
      <w:r w:rsidR="000574E7">
        <w:rPr>
          <w:rFonts w:cstheme="minorHAnsi"/>
          <w:bCs/>
          <w:sz w:val="26"/>
          <w:szCs w:val="26"/>
        </w:rPr>
        <w:t>s</w:t>
      </w:r>
      <w:r w:rsidRPr="00FF4A6F">
        <w:rPr>
          <w:rFonts w:cstheme="minorHAnsi"/>
          <w:bCs/>
          <w:sz w:val="26"/>
          <w:szCs w:val="26"/>
        </w:rPr>
        <w:t xml:space="preserve"> will primarily target youth aged </w:t>
      </w:r>
      <w:proofErr w:type="gramStart"/>
      <w:r w:rsidRPr="00FF4A6F">
        <w:rPr>
          <w:rFonts w:cstheme="minorHAnsi"/>
          <w:bCs/>
          <w:sz w:val="26"/>
          <w:szCs w:val="26"/>
        </w:rPr>
        <w:t>between 18-35 (at least 60% of program participants)</w:t>
      </w:r>
      <w:proofErr w:type="gramEnd"/>
      <w:r w:rsidRPr="00FF4A6F">
        <w:rPr>
          <w:rFonts w:cstheme="minorHAnsi"/>
          <w:bCs/>
          <w:sz w:val="26"/>
          <w:szCs w:val="26"/>
        </w:rPr>
        <w:t xml:space="preserve"> and will ensure that at least 50% of beneficiaries are women.  </w:t>
      </w:r>
    </w:p>
    <w:p w:rsidR="00FF4A6F" w:rsidRPr="00FF4A6F" w:rsidRDefault="00FF4A6F" w:rsidP="00FF4A6F">
      <w:pPr>
        <w:autoSpaceDE w:val="0"/>
        <w:autoSpaceDN w:val="0"/>
        <w:adjustRightInd w:val="0"/>
        <w:spacing w:before="240" w:after="120"/>
        <w:ind w:left="450"/>
        <w:jc w:val="both"/>
        <w:rPr>
          <w:rFonts w:cstheme="minorHAnsi"/>
          <w:b/>
          <w:bCs/>
          <w:sz w:val="26"/>
          <w:szCs w:val="26"/>
        </w:rPr>
      </w:pPr>
      <w:r w:rsidRPr="00FF4A6F">
        <w:rPr>
          <w:rFonts w:cstheme="minorHAnsi"/>
          <w:bCs/>
          <w:sz w:val="26"/>
          <w:szCs w:val="26"/>
        </w:rPr>
        <w:t xml:space="preserve">Beneficiaries will apply for small investment capital under a competitive process, through the presentation of a simplified business plan. A total of 4,200 entrepreneurs are expected to benefit from this competitive business capital from the 21,000 benefiting from capacity building efforts.  Within these, the project will focus on ensuring that at least 50% of women entrepreneurs benefit from this stage. </w:t>
      </w:r>
    </w:p>
    <w:p w:rsidR="00FF4A6F" w:rsidRDefault="00FF4A6F" w:rsidP="00FF4A6F">
      <w:pPr>
        <w:pStyle w:val="NoSpacing"/>
        <w:jc w:val="both"/>
        <w:rPr>
          <w:rFonts w:ascii="Cambria" w:hAnsi="Cambria" w:cstheme="minorHAnsi"/>
          <w:b/>
          <w:bCs/>
          <w:sz w:val="26"/>
          <w:szCs w:val="26"/>
        </w:rPr>
      </w:pPr>
    </w:p>
    <w:p w:rsidR="00340A7B" w:rsidRPr="00FF4A6F" w:rsidRDefault="00340A7B" w:rsidP="00FF4A6F">
      <w:pPr>
        <w:pStyle w:val="NoSpacing"/>
        <w:jc w:val="both"/>
        <w:rPr>
          <w:rFonts w:ascii="Cambria" w:hAnsi="Cambria" w:cstheme="minorHAnsi"/>
          <w:b/>
          <w:bCs/>
          <w:sz w:val="26"/>
          <w:szCs w:val="26"/>
        </w:rPr>
      </w:pPr>
    </w:p>
    <w:p w:rsidR="000574E7" w:rsidRDefault="00FF4A6F" w:rsidP="00FF4A6F">
      <w:pPr>
        <w:autoSpaceDE w:val="0"/>
        <w:autoSpaceDN w:val="0"/>
        <w:adjustRightInd w:val="0"/>
        <w:spacing w:before="240" w:after="120"/>
        <w:ind w:left="450"/>
        <w:jc w:val="both"/>
        <w:rPr>
          <w:rFonts w:cstheme="minorHAnsi"/>
          <w:bCs/>
          <w:sz w:val="26"/>
          <w:szCs w:val="26"/>
        </w:rPr>
      </w:pPr>
      <w:r w:rsidRPr="000574E7">
        <w:rPr>
          <w:rFonts w:cstheme="minorHAnsi"/>
          <w:b/>
          <w:sz w:val="28"/>
          <w:szCs w:val="28"/>
        </w:rPr>
        <w:lastRenderedPageBreak/>
        <w:t>Complementarity to PDM</w:t>
      </w:r>
      <w:r w:rsidRPr="00FF4A6F">
        <w:rPr>
          <w:rFonts w:cstheme="minorHAnsi"/>
          <w:b/>
          <w:sz w:val="26"/>
          <w:szCs w:val="26"/>
        </w:rPr>
        <w:t>:</w:t>
      </w:r>
      <w:r w:rsidRPr="00FF4A6F">
        <w:rPr>
          <w:rFonts w:cstheme="minorHAnsi"/>
          <w:bCs/>
          <w:sz w:val="26"/>
          <w:szCs w:val="26"/>
        </w:rPr>
        <w:t xml:space="preserve"> </w:t>
      </w:r>
    </w:p>
    <w:p w:rsidR="00FF4A6F" w:rsidRPr="00FF4A6F" w:rsidRDefault="00FF4A6F" w:rsidP="00FF4A6F">
      <w:pPr>
        <w:autoSpaceDE w:val="0"/>
        <w:autoSpaceDN w:val="0"/>
        <w:adjustRightInd w:val="0"/>
        <w:spacing w:before="240" w:after="120"/>
        <w:ind w:left="450"/>
        <w:jc w:val="both"/>
        <w:rPr>
          <w:rFonts w:cstheme="minorHAnsi"/>
          <w:b/>
          <w:bCs/>
          <w:sz w:val="26"/>
          <w:szCs w:val="26"/>
        </w:rPr>
      </w:pPr>
      <w:r w:rsidRPr="00FF4A6F">
        <w:rPr>
          <w:rFonts w:cstheme="minorHAnsi"/>
          <w:bCs/>
          <w:sz w:val="26"/>
          <w:szCs w:val="26"/>
        </w:rPr>
        <w:t xml:space="preserve">Component one will complement PDM in production, storage and marketing (pillar 1) through intensive training </w:t>
      </w:r>
      <w:r w:rsidR="000574E7">
        <w:rPr>
          <w:rFonts w:cstheme="minorHAnsi"/>
          <w:bCs/>
          <w:sz w:val="26"/>
          <w:szCs w:val="26"/>
        </w:rPr>
        <w:t xml:space="preserve">of </w:t>
      </w:r>
      <w:r w:rsidRPr="00FF4A6F">
        <w:rPr>
          <w:rFonts w:cstheme="minorHAnsi"/>
          <w:bCs/>
          <w:sz w:val="26"/>
          <w:szCs w:val="26"/>
        </w:rPr>
        <w:t xml:space="preserve">beneficiaries in improved agronomic practices and linking them to </w:t>
      </w:r>
      <w:r w:rsidR="000574E7">
        <w:rPr>
          <w:rFonts w:cstheme="minorHAnsi"/>
          <w:bCs/>
          <w:sz w:val="26"/>
          <w:szCs w:val="26"/>
        </w:rPr>
        <w:t>the private sector</w:t>
      </w:r>
      <w:r w:rsidRPr="00FF4A6F">
        <w:rPr>
          <w:rFonts w:cstheme="minorHAnsi"/>
          <w:bCs/>
          <w:sz w:val="26"/>
          <w:szCs w:val="26"/>
        </w:rPr>
        <w:t xml:space="preserve"> to support value chain development, (agro-processing business) and off-takers in agriculture; </w:t>
      </w:r>
    </w:p>
    <w:p w:rsidR="00FF4A6F" w:rsidRPr="00FF4A6F" w:rsidRDefault="0083525F" w:rsidP="00FF4A6F">
      <w:pPr>
        <w:pStyle w:val="ListParagraph"/>
        <w:numPr>
          <w:ilvl w:val="0"/>
          <w:numId w:val="14"/>
        </w:numPr>
        <w:ind w:left="360" w:hanging="270"/>
        <w:jc w:val="both"/>
        <w:rPr>
          <w:rFonts w:ascii="Cambria" w:hAnsi="Cambria" w:cstheme="minorHAnsi"/>
          <w:b/>
          <w:bCs/>
          <w:sz w:val="26"/>
          <w:szCs w:val="26"/>
        </w:rPr>
      </w:pPr>
      <w:r>
        <w:rPr>
          <w:rFonts w:ascii="Cambria" w:hAnsi="Cambria" w:cstheme="minorHAnsi"/>
          <w:bCs/>
          <w:sz w:val="26"/>
          <w:szCs w:val="26"/>
        </w:rPr>
        <w:t>E</w:t>
      </w:r>
      <w:r w:rsidR="006818BA">
        <w:rPr>
          <w:rFonts w:ascii="Cambria" w:hAnsi="Cambria" w:cstheme="minorHAnsi"/>
          <w:bCs/>
          <w:sz w:val="26"/>
          <w:szCs w:val="26"/>
        </w:rPr>
        <w:t xml:space="preserve">nhancing </w:t>
      </w:r>
      <w:r w:rsidR="00FF4A6F" w:rsidRPr="00FF4A6F">
        <w:rPr>
          <w:rFonts w:ascii="Cambria" w:hAnsi="Cambria" w:cstheme="minorHAnsi"/>
          <w:bCs/>
          <w:sz w:val="26"/>
          <w:szCs w:val="26"/>
        </w:rPr>
        <w:t xml:space="preserve">financial inclusion (pillar 3) through training beneficiaries in financial literacy and education, access to livelihood and skills development, supporting savings, credit and transfers to poor and vulnerable households, improving their access to financial services and linking them to financial institutions for sustainable services provision; </w:t>
      </w:r>
    </w:p>
    <w:p w:rsidR="00FF4A6F" w:rsidRPr="00204910" w:rsidRDefault="00FF4A6F" w:rsidP="00FF4A6F">
      <w:pPr>
        <w:pStyle w:val="ListParagraph"/>
        <w:numPr>
          <w:ilvl w:val="0"/>
          <w:numId w:val="14"/>
        </w:numPr>
        <w:ind w:left="360" w:hanging="270"/>
        <w:jc w:val="both"/>
        <w:rPr>
          <w:rFonts w:ascii="Cambria" w:hAnsi="Cambria" w:cstheme="minorHAnsi"/>
          <w:b/>
          <w:bCs/>
          <w:sz w:val="26"/>
          <w:szCs w:val="26"/>
        </w:rPr>
      </w:pPr>
      <w:r w:rsidRPr="00FF4A6F">
        <w:rPr>
          <w:rFonts w:ascii="Cambria" w:hAnsi="Cambria" w:cstheme="minorHAnsi"/>
          <w:bCs/>
          <w:sz w:val="26"/>
          <w:szCs w:val="26"/>
        </w:rPr>
        <w:t xml:space="preserve"> </w:t>
      </w:r>
      <w:r w:rsidR="0083525F">
        <w:rPr>
          <w:rFonts w:ascii="Cambria" w:hAnsi="Cambria" w:cstheme="minorHAnsi"/>
          <w:bCs/>
          <w:sz w:val="26"/>
          <w:szCs w:val="26"/>
        </w:rPr>
        <w:t>E</w:t>
      </w:r>
      <w:r w:rsidRPr="00FF4A6F">
        <w:rPr>
          <w:rFonts w:ascii="Cambria" w:hAnsi="Cambria" w:cstheme="minorHAnsi"/>
          <w:bCs/>
          <w:sz w:val="26"/>
          <w:szCs w:val="26"/>
        </w:rPr>
        <w:t>nhancing mind-set change (pil</w:t>
      </w:r>
      <w:r w:rsidR="00D14AED">
        <w:rPr>
          <w:rFonts w:ascii="Cambria" w:hAnsi="Cambria" w:cstheme="minorHAnsi"/>
          <w:bCs/>
          <w:sz w:val="26"/>
          <w:szCs w:val="26"/>
        </w:rPr>
        <w:t>l</w:t>
      </w:r>
      <w:r w:rsidRPr="00FF4A6F">
        <w:rPr>
          <w:rFonts w:ascii="Cambria" w:hAnsi="Cambria" w:cstheme="minorHAnsi"/>
          <w:bCs/>
          <w:sz w:val="26"/>
          <w:szCs w:val="26"/>
        </w:rPr>
        <w:t xml:space="preserve">ar 5) of beneficiaries, especially the youth </w:t>
      </w:r>
    </w:p>
    <w:p w:rsidR="00204910" w:rsidRPr="00FF4A6F" w:rsidRDefault="00204910" w:rsidP="00D546B1">
      <w:pPr>
        <w:pStyle w:val="ListParagraph"/>
        <w:ind w:left="360"/>
        <w:jc w:val="both"/>
        <w:rPr>
          <w:rFonts w:ascii="Cambria" w:hAnsi="Cambria" w:cstheme="minorHAnsi"/>
          <w:b/>
          <w:bCs/>
          <w:sz w:val="26"/>
          <w:szCs w:val="26"/>
        </w:rPr>
      </w:pPr>
    </w:p>
    <w:p w:rsidR="00204910" w:rsidRPr="00D14AED" w:rsidRDefault="00204910" w:rsidP="00D546B1">
      <w:pPr>
        <w:pStyle w:val="ListParagraph"/>
        <w:numPr>
          <w:ilvl w:val="0"/>
          <w:numId w:val="16"/>
        </w:numPr>
        <w:autoSpaceDE w:val="0"/>
        <w:autoSpaceDN w:val="0"/>
        <w:adjustRightInd w:val="0"/>
        <w:spacing w:after="120" w:line="240" w:lineRule="auto"/>
        <w:contextualSpacing w:val="0"/>
        <w:jc w:val="both"/>
        <w:rPr>
          <w:rFonts w:ascii="Cambria" w:hAnsi="Cambria" w:cstheme="minorHAnsi"/>
          <w:b/>
          <w:bCs/>
          <w:sz w:val="28"/>
          <w:szCs w:val="28"/>
        </w:rPr>
      </w:pPr>
      <w:r w:rsidRPr="00D14AED">
        <w:rPr>
          <w:rFonts w:ascii="Cambria" w:hAnsi="Cambria" w:cstheme="minorHAnsi"/>
          <w:b/>
          <w:bCs/>
          <w:sz w:val="28"/>
          <w:szCs w:val="28"/>
        </w:rPr>
        <w:t>Strengthening Safety Net for Enhanced Resilience and Human Development Component</w:t>
      </w:r>
    </w:p>
    <w:p w:rsidR="00204910" w:rsidRPr="00204910" w:rsidRDefault="00204910" w:rsidP="00204910">
      <w:pPr>
        <w:pStyle w:val="ListParagraph"/>
        <w:numPr>
          <w:ilvl w:val="0"/>
          <w:numId w:val="21"/>
        </w:numPr>
        <w:autoSpaceDE w:val="0"/>
        <w:autoSpaceDN w:val="0"/>
        <w:adjustRightInd w:val="0"/>
        <w:spacing w:after="0" w:line="240" w:lineRule="auto"/>
        <w:ind w:left="720"/>
        <w:jc w:val="both"/>
        <w:rPr>
          <w:rFonts w:ascii="Cambria" w:eastAsia="Times New Roman" w:hAnsi="Cambria" w:cstheme="minorHAnsi"/>
          <w:sz w:val="26"/>
          <w:szCs w:val="26"/>
        </w:rPr>
      </w:pPr>
      <w:r w:rsidRPr="00204910">
        <w:rPr>
          <w:rFonts w:ascii="Cambria" w:eastAsia="Times New Roman" w:hAnsi="Cambria" w:cstheme="minorHAnsi"/>
          <w:sz w:val="26"/>
          <w:szCs w:val="26"/>
        </w:rPr>
        <w:t xml:space="preserve">This component will support implementation of climate-smart </w:t>
      </w:r>
      <w:proofErr w:type="spellStart"/>
      <w:r w:rsidRPr="00204910">
        <w:rPr>
          <w:rFonts w:ascii="Cambria" w:eastAsia="Times New Roman" w:hAnsi="Cambria" w:cstheme="minorHAnsi"/>
          <w:sz w:val="26"/>
          <w:szCs w:val="26"/>
        </w:rPr>
        <w:t>Labor</w:t>
      </w:r>
      <w:proofErr w:type="spellEnd"/>
      <w:r w:rsidRPr="00204910">
        <w:rPr>
          <w:rFonts w:ascii="Cambria" w:eastAsia="Times New Roman" w:hAnsi="Cambria" w:cstheme="minorHAnsi"/>
          <w:sz w:val="26"/>
          <w:szCs w:val="26"/>
        </w:rPr>
        <w:t>-Intensive Public Works (LIPW) – in line with experience with NUSAF 3 - targeted to able-bodied persons in poor and vulnerable households to address consumption constraints and build resilience.</w:t>
      </w:r>
    </w:p>
    <w:p w:rsidR="00204910" w:rsidRPr="00204910" w:rsidRDefault="00204910" w:rsidP="00204910">
      <w:pPr>
        <w:pStyle w:val="ListParagraph"/>
        <w:autoSpaceDE w:val="0"/>
        <w:autoSpaceDN w:val="0"/>
        <w:adjustRightInd w:val="0"/>
        <w:spacing w:after="0" w:line="240" w:lineRule="auto"/>
        <w:contextualSpacing w:val="0"/>
        <w:jc w:val="both"/>
        <w:rPr>
          <w:rFonts w:ascii="Cambria" w:eastAsia="Times New Roman" w:hAnsi="Cambria" w:cstheme="minorHAnsi"/>
          <w:sz w:val="26"/>
          <w:szCs w:val="26"/>
        </w:rPr>
      </w:pPr>
    </w:p>
    <w:p w:rsidR="00204910" w:rsidRPr="00204910" w:rsidRDefault="00204910" w:rsidP="00204910">
      <w:pPr>
        <w:pStyle w:val="NoSpacing"/>
        <w:numPr>
          <w:ilvl w:val="0"/>
          <w:numId w:val="17"/>
        </w:numPr>
        <w:autoSpaceDE w:val="0"/>
        <w:autoSpaceDN w:val="0"/>
        <w:adjustRightInd w:val="0"/>
        <w:spacing w:after="120"/>
        <w:jc w:val="both"/>
        <w:rPr>
          <w:rFonts w:ascii="Cambria" w:hAnsi="Cambria" w:cstheme="minorHAnsi"/>
          <w:b/>
          <w:sz w:val="26"/>
          <w:szCs w:val="26"/>
        </w:rPr>
      </w:pPr>
      <w:r w:rsidRPr="00204910">
        <w:rPr>
          <w:rFonts w:ascii="Cambria" w:hAnsi="Cambria" w:cstheme="minorHAnsi"/>
          <w:sz w:val="26"/>
          <w:szCs w:val="26"/>
        </w:rPr>
        <w:t xml:space="preserve">The LIPW will provide able bodied beneficiaries from poor and vulnerable households a daily seasonal wage during the lean season in return for their participation in climate smart LIPWs. The LIPW wage will allow participants from poor and vulnerable households to smooth their consumption and acquire assets. As evidenced in NUSAF 3, the income support provided under LIPWs to poor and vulnerable households is an important safety-net mechanism to boost income and reduce vulnerability through increased savings, consumption, investment, and expenditure in human capital, such as education and health. </w:t>
      </w:r>
    </w:p>
    <w:p w:rsidR="00D14AED" w:rsidRPr="00D14AED" w:rsidRDefault="00204910" w:rsidP="00204910">
      <w:pPr>
        <w:pStyle w:val="NoSpacing"/>
        <w:numPr>
          <w:ilvl w:val="0"/>
          <w:numId w:val="17"/>
        </w:numPr>
        <w:autoSpaceDE w:val="0"/>
        <w:autoSpaceDN w:val="0"/>
        <w:adjustRightInd w:val="0"/>
        <w:spacing w:after="120"/>
        <w:jc w:val="both"/>
        <w:rPr>
          <w:rFonts w:ascii="Cambria" w:hAnsi="Cambria" w:cstheme="minorHAnsi"/>
          <w:sz w:val="26"/>
          <w:szCs w:val="26"/>
        </w:rPr>
      </w:pPr>
      <w:r w:rsidRPr="00204910">
        <w:rPr>
          <w:rFonts w:ascii="Cambria" w:hAnsi="Cambria" w:cstheme="minorHAnsi"/>
          <w:sz w:val="26"/>
          <w:szCs w:val="26"/>
        </w:rPr>
        <w:t xml:space="preserve">Also, the intervention will provide direct income support for households with extreme vulnerabilities and the inability to provide </w:t>
      </w:r>
      <w:proofErr w:type="spellStart"/>
      <w:r w:rsidRPr="00204910">
        <w:rPr>
          <w:rFonts w:ascii="Cambria" w:hAnsi="Cambria" w:cstheme="minorHAnsi"/>
          <w:sz w:val="26"/>
          <w:szCs w:val="26"/>
        </w:rPr>
        <w:t>labor</w:t>
      </w:r>
      <w:proofErr w:type="spellEnd"/>
      <w:r w:rsidRPr="00204910">
        <w:rPr>
          <w:rFonts w:ascii="Cambria" w:hAnsi="Cambria" w:cstheme="minorHAnsi"/>
          <w:sz w:val="26"/>
          <w:szCs w:val="26"/>
        </w:rPr>
        <w:t xml:space="preserve"> i.e., households with disabled</w:t>
      </w:r>
      <w:r w:rsidRPr="00204910">
        <w:rPr>
          <w:rFonts w:ascii="Cambria" w:hAnsi="Cambria" w:cstheme="minorHAnsi"/>
          <w:spacing w:val="35"/>
          <w:sz w:val="26"/>
          <w:szCs w:val="26"/>
        </w:rPr>
        <w:t xml:space="preserve"> </w:t>
      </w:r>
      <w:r w:rsidRPr="00204910">
        <w:rPr>
          <w:rFonts w:ascii="Cambria" w:hAnsi="Cambria" w:cstheme="minorHAnsi"/>
          <w:sz w:val="26"/>
          <w:szCs w:val="26"/>
        </w:rPr>
        <w:t>or</w:t>
      </w:r>
      <w:r w:rsidRPr="00204910">
        <w:rPr>
          <w:rFonts w:ascii="Cambria" w:hAnsi="Cambria" w:cstheme="minorHAnsi"/>
          <w:spacing w:val="35"/>
          <w:sz w:val="26"/>
          <w:szCs w:val="26"/>
        </w:rPr>
        <w:t xml:space="preserve"> </w:t>
      </w:r>
      <w:r w:rsidRPr="00204910">
        <w:rPr>
          <w:rFonts w:ascii="Cambria" w:hAnsi="Cambria" w:cstheme="minorHAnsi"/>
          <w:sz w:val="26"/>
          <w:szCs w:val="26"/>
        </w:rPr>
        <w:t>elderly</w:t>
      </w:r>
      <w:r w:rsidRPr="00204910">
        <w:rPr>
          <w:rFonts w:ascii="Cambria" w:hAnsi="Cambria" w:cstheme="minorHAnsi"/>
          <w:spacing w:val="34"/>
          <w:sz w:val="26"/>
          <w:szCs w:val="26"/>
        </w:rPr>
        <w:t xml:space="preserve"> </w:t>
      </w:r>
      <w:r w:rsidRPr="00204910">
        <w:rPr>
          <w:rFonts w:ascii="Cambria" w:hAnsi="Cambria" w:cstheme="minorHAnsi"/>
          <w:sz w:val="26"/>
          <w:szCs w:val="26"/>
        </w:rPr>
        <w:t>persons,</w:t>
      </w:r>
      <w:r w:rsidRPr="00204910">
        <w:rPr>
          <w:rFonts w:ascii="Cambria" w:hAnsi="Cambria" w:cstheme="minorHAnsi"/>
          <w:spacing w:val="37"/>
          <w:sz w:val="26"/>
          <w:szCs w:val="26"/>
        </w:rPr>
        <w:t xml:space="preserve"> </w:t>
      </w:r>
      <w:r w:rsidRPr="00204910">
        <w:rPr>
          <w:rFonts w:ascii="Cambria" w:hAnsi="Cambria" w:cstheme="minorHAnsi"/>
          <w:sz w:val="26"/>
          <w:szCs w:val="26"/>
        </w:rPr>
        <w:t>people</w:t>
      </w:r>
      <w:r w:rsidRPr="00204910">
        <w:rPr>
          <w:rFonts w:ascii="Cambria" w:hAnsi="Cambria" w:cstheme="minorHAnsi"/>
          <w:spacing w:val="37"/>
          <w:sz w:val="26"/>
          <w:szCs w:val="26"/>
        </w:rPr>
        <w:t xml:space="preserve"> </w:t>
      </w:r>
      <w:r w:rsidRPr="00204910">
        <w:rPr>
          <w:rFonts w:ascii="Cambria" w:hAnsi="Cambria" w:cstheme="minorHAnsi"/>
          <w:sz w:val="26"/>
          <w:szCs w:val="26"/>
        </w:rPr>
        <w:t>who</w:t>
      </w:r>
      <w:r w:rsidRPr="00204910">
        <w:rPr>
          <w:rFonts w:ascii="Cambria" w:hAnsi="Cambria" w:cstheme="minorHAnsi"/>
          <w:spacing w:val="35"/>
          <w:sz w:val="26"/>
          <w:szCs w:val="26"/>
        </w:rPr>
        <w:t xml:space="preserve"> </w:t>
      </w:r>
      <w:r w:rsidRPr="00204910">
        <w:rPr>
          <w:rFonts w:ascii="Cambria" w:hAnsi="Cambria" w:cstheme="minorHAnsi"/>
          <w:sz w:val="26"/>
          <w:szCs w:val="26"/>
        </w:rPr>
        <w:t>are</w:t>
      </w:r>
      <w:r w:rsidRPr="00204910">
        <w:rPr>
          <w:rFonts w:ascii="Cambria" w:hAnsi="Cambria" w:cstheme="minorHAnsi"/>
          <w:spacing w:val="36"/>
          <w:sz w:val="26"/>
          <w:szCs w:val="26"/>
        </w:rPr>
        <w:t xml:space="preserve"> </w:t>
      </w:r>
      <w:r w:rsidRPr="00204910">
        <w:rPr>
          <w:rFonts w:ascii="Cambria" w:hAnsi="Cambria" w:cstheme="minorHAnsi"/>
          <w:sz w:val="26"/>
          <w:szCs w:val="26"/>
        </w:rPr>
        <w:t>chronically</w:t>
      </w:r>
      <w:r w:rsidRPr="00204910">
        <w:rPr>
          <w:rFonts w:ascii="Cambria" w:hAnsi="Cambria" w:cstheme="minorHAnsi"/>
          <w:spacing w:val="30"/>
          <w:sz w:val="26"/>
          <w:szCs w:val="26"/>
        </w:rPr>
        <w:t xml:space="preserve"> </w:t>
      </w:r>
      <w:r w:rsidRPr="00204910">
        <w:rPr>
          <w:rFonts w:ascii="Cambria" w:hAnsi="Cambria" w:cstheme="minorHAnsi"/>
          <w:sz w:val="26"/>
          <w:szCs w:val="26"/>
        </w:rPr>
        <w:t>ill, (such as those with HIV and AIDS), orphaned children up to 16 years of age and</w:t>
      </w:r>
      <w:r w:rsidRPr="00204910">
        <w:rPr>
          <w:rFonts w:ascii="Cambria" w:hAnsi="Cambria" w:cstheme="minorHAnsi"/>
          <w:spacing w:val="1"/>
          <w:sz w:val="26"/>
          <w:szCs w:val="26"/>
        </w:rPr>
        <w:t xml:space="preserve"> </w:t>
      </w:r>
      <w:r w:rsidRPr="00204910">
        <w:rPr>
          <w:rFonts w:ascii="Cambria" w:hAnsi="Cambria" w:cstheme="minorHAnsi"/>
          <w:sz w:val="26"/>
          <w:szCs w:val="26"/>
        </w:rPr>
        <w:t>female-headed</w:t>
      </w:r>
      <w:r w:rsidRPr="00204910">
        <w:rPr>
          <w:rFonts w:ascii="Cambria" w:hAnsi="Cambria" w:cstheme="minorHAnsi"/>
          <w:spacing w:val="1"/>
          <w:sz w:val="26"/>
          <w:szCs w:val="26"/>
        </w:rPr>
        <w:t xml:space="preserve"> </w:t>
      </w:r>
      <w:r w:rsidRPr="00204910">
        <w:rPr>
          <w:rFonts w:ascii="Cambria" w:hAnsi="Cambria" w:cstheme="minorHAnsi"/>
          <w:sz w:val="26"/>
          <w:szCs w:val="26"/>
        </w:rPr>
        <w:t>households</w:t>
      </w:r>
      <w:r w:rsidRPr="00204910">
        <w:rPr>
          <w:rFonts w:ascii="Cambria" w:hAnsi="Cambria" w:cstheme="minorHAnsi"/>
          <w:spacing w:val="1"/>
          <w:sz w:val="26"/>
          <w:szCs w:val="26"/>
        </w:rPr>
        <w:t xml:space="preserve"> </w:t>
      </w:r>
      <w:r w:rsidRPr="00204910">
        <w:rPr>
          <w:rFonts w:ascii="Cambria" w:hAnsi="Cambria" w:cstheme="minorHAnsi"/>
          <w:sz w:val="26"/>
          <w:szCs w:val="26"/>
        </w:rPr>
        <w:t>with</w:t>
      </w:r>
      <w:r w:rsidRPr="00204910">
        <w:rPr>
          <w:rFonts w:ascii="Cambria" w:hAnsi="Cambria" w:cstheme="minorHAnsi"/>
          <w:spacing w:val="1"/>
          <w:sz w:val="26"/>
          <w:szCs w:val="26"/>
        </w:rPr>
        <w:t xml:space="preserve"> </w:t>
      </w:r>
      <w:r w:rsidRPr="00204910">
        <w:rPr>
          <w:rFonts w:ascii="Cambria" w:hAnsi="Cambria" w:cstheme="minorHAnsi"/>
          <w:sz w:val="26"/>
          <w:szCs w:val="26"/>
        </w:rPr>
        <w:t>no</w:t>
      </w:r>
      <w:r w:rsidRPr="00204910">
        <w:rPr>
          <w:rFonts w:ascii="Cambria" w:hAnsi="Cambria" w:cstheme="minorHAnsi"/>
          <w:spacing w:val="1"/>
          <w:sz w:val="26"/>
          <w:szCs w:val="26"/>
        </w:rPr>
        <w:t xml:space="preserve"> </w:t>
      </w:r>
      <w:r w:rsidRPr="00204910">
        <w:rPr>
          <w:rFonts w:ascii="Cambria" w:hAnsi="Cambria" w:cstheme="minorHAnsi"/>
          <w:sz w:val="26"/>
          <w:szCs w:val="26"/>
        </w:rPr>
        <w:t>other</w:t>
      </w:r>
      <w:r w:rsidRPr="00204910">
        <w:rPr>
          <w:rFonts w:ascii="Cambria" w:hAnsi="Cambria" w:cstheme="minorHAnsi"/>
          <w:spacing w:val="1"/>
          <w:sz w:val="26"/>
          <w:szCs w:val="26"/>
        </w:rPr>
        <w:t xml:space="preserve"> </w:t>
      </w:r>
      <w:r w:rsidRPr="00204910">
        <w:rPr>
          <w:rFonts w:ascii="Cambria" w:hAnsi="Cambria" w:cstheme="minorHAnsi"/>
          <w:sz w:val="26"/>
          <w:szCs w:val="26"/>
        </w:rPr>
        <w:t>available</w:t>
      </w:r>
      <w:r w:rsidRPr="00204910">
        <w:rPr>
          <w:rFonts w:ascii="Cambria" w:hAnsi="Cambria" w:cstheme="minorHAnsi"/>
          <w:spacing w:val="1"/>
          <w:sz w:val="26"/>
          <w:szCs w:val="26"/>
        </w:rPr>
        <w:t xml:space="preserve"> </w:t>
      </w:r>
      <w:r w:rsidRPr="00204910">
        <w:rPr>
          <w:rFonts w:ascii="Cambria" w:hAnsi="Cambria" w:cstheme="minorHAnsi"/>
          <w:sz w:val="26"/>
          <w:szCs w:val="26"/>
        </w:rPr>
        <w:t>adult</w:t>
      </w:r>
      <w:r w:rsidRPr="00204910">
        <w:rPr>
          <w:rFonts w:ascii="Cambria" w:hAnsi="Cambria" w:cstheme="minorHAnsi"/>
          <w:spacing w:val="1"/>
          <w:sz w:val="26"/>
          <w:szCs w:val="26"/>
        </w:rPr>
        <w:t xml:space="preserve"> </w:t>
      </w:r>
      <w:proofErr w:type="spellStart"/>
      <w:r w:rsidRPr="00204910">
        <w:rPr>
          <w:rFonts w:ascii="Cambria" w:hAnsi="Cambria" w:cstheme="minorHAnsi"/>
          <w:sz w:val="26"/>
          <w:szCs w:val="26"/>
        </w:rPr>
        <w:t>labor</w:t>
      </w:r>
      <w:proofErr w:type="spellEnd"/>
      <w:r w:rsidRPr="00204910">
        <w:rPr>
          <w:rFonts w:ascii="Cambria" w:hAnsi="Cambria" w:cstheme="minorHAnsi"/>
          <w:sz w:val="26"/>
          <w:szCs w:val="26"/>
        </w:rPr>
        <w:t>.</w:t>
      </w:r>
      <w:r w:rsidRPr="00204910">
        <w:rPr>
          <w:rFonts w:ascii="Cambria" w:hAnsi="Cambria" w:cstheme="minorHAnsi"/>
          <w:spacing w:val="1"/>
          <w:sz w:val="26"/>
          <w:szCs w:val="26"/>
        </w:rPr>
        <w:t xml:space="preserve"> </w:t>
      </w:r>
    </w:p>
    <w:p w:rsidR="00204910" w:rsidRPr="00204910" w:rsidRDefault="00204910" w:rsidP="00D14AED">
      <w:pPr>
        <w:pStyle w:val="NoSpacing"/>
        <w:autoSpaceDE w:val="0"/>
        <w:autoSpaceDN w:val="0"/>
        <w:adjustRightInd w:val="0"/>
        <w:spacing w:after="120"/>
        <w:ind w:left="720"/>
        <w:jc w:val="both"/>
        <w:rPr>
          <w:rFonts w:ascii="Cambria" w:hAnsi="Cambria" w:cstheme="minorHAnsi"/>
          <w:sz w:val="26"/>
          <w:szCs w:val="26"/>
        </w:rPr>
      </w:pPr>
      <w:r w:rsidRPr="00204910">
        <w:rPr>
          <w:rFonts w:ascii="Cambria" w:hAnsi="Cambria" w:cstheme="minorHAnsi"/>
          <w:sz w:val="26"/>
          <w:szCs w:val="26"/>
        </w:rPr>
        <w:t xml:space="preserve">The LIPW intervention will also consider the special needs of women. At least 40 percent of LIPW participants will be women. </w:t>
      </w:r>
    </w:p>
    <w:p w:rsidR="00204910" w:rsidRPr="00204910" w:rsidRDefault="00204910" w:rsidP="00204910">
      <w:pPr>
        <w:pStyle w:val="NoSpacing"/>
        <w:numPr>
          <w:ilvl w:val="0"/>
          <w:numId w:val="17"/>
        </w:numPr>
        <w:autoSpaceDE w:val="0"/>
        <w:autoSpaceDN w:val="0"/>
        <w:adjustRightInd w:val="0"/>
        <w:spacing w:after="120"/>
        <w:jc w:val="both"/>
        <w:rPr>
          <w:rFonts w:ascii="Cambria" w:hAnsi="Cambria" w:cstheme="minorHAnsi"/>
          <w:sz w:val="26"/>
          <w:szCs w:val="26"/>
        </w:rPr>
      </w:pPr>
      <w:r w:rsidRPr="00204910">
        <w:rPr>
          <w:rFonts w:ascii="Cambria" w:hAnsi="Cambria" w:cstheme="minorHAnsi"/>
          <w:sz w:val="26"/>
          <w:szCs w:val="26"/>
        </w:rPr>
        <w:t>A Public Works Beneficiary Registry and Verification Mechanism will be one module of the MIS as used in NUSAF 3, to ensure that payments are made to eligible</w:t>
      </w:r>
      <w:r w:rsidRPr="00204910">
        <w:rPr>
          <w:rFonts w:ascii="Cambria" w:hAnsi="Cambria" w:cstheme="minorHAnsi"/>
          <w:spacing w:val="1"/>
          <w:sz w:val="26"/>
          <w:szCs w:val="26"/>
        </w:rPr>
        <w:t xml:space="preserve"> </w:t>
      </w:r>
      <w:r w:rsidRPr="00204910">
        <w:rPr>
          <w:rFonts w:ascii="Cambria" w:hAnsi="Cambria" w:cstheme="minorHAnsi"/>
          <w:sz w:val="26"/>
          <w:szCs w:val="26"/>
        </w:rPr>
        <w:t>beneficiaries. Spot checks by the district supervision teams and technical support teams, third</w:t>
      </w:r>
      <w:r w:rsidRPr="00204910">
        <w:rPr>
          <w:rFonts w:ascii="Cambria" w:hAnsi="Cambria" w:cstheme="minorHAnsi"/>
          <w:spacing w:val="1"/>
          <w:sz w:val="26"/>
          <w:szCs w:val="26"/>
        </w:rPr>
        <w:t xml:space="preserve"> </w:t>
      </w:r>
      <w:r w:rsidRPr="00204910">
        <w:rPr>
          <w:rFonts w:ascii="Cambria" w:hAnsi="Cambria" w:cstheme="minorHAnsi"/>
          <w:sz w:val="26"/>
          <w:szCs w:val="26"/>
        </w:rPr>
        <w:t>party verification, and community score cards will also be used to monitor the integrity of the</w:t>
      </w:r>
      <w:r w:rsidRPr="00204910">
        <w:rPr>
          <w:rFonts w:ascii="Cambria" w:hAnsi="Cambria" w:cstheme="minorHAnsi"/>
          <w:spacing w:val="1"/>
          <w:sz w:val="26"/>
          <w:szCs w:val="26"/>
        </w:rPr>
        <w:t xml:space="preserve"> </w:t>
      </w:r>
      <w:r w:rsidRPr="00204910">
        <w:rPr>
          <w:rFonts w:ascii="Cambria" w:hAnsi="Cambria" w:cstheme="minorHAnsi"/>
          <w:sz w:val="26"/>
          <w:szCs w:val="26"/>
        </w:rPr>
        <w:t>implementation</w:t>
      </w:r>
      <w:r w:rsidRPr="00204910">
        <w:rPr>
          <w:rFonts w:ascii="Cambria" w:hAnsi="Cambria" w:cstheme="minorHAnsi"/>
          <w:spacing w:val="-1"/>
          <w:sz w:val="26"/>
          <w:szCs w:val="26"/>
        </w:rPr>
        <w:t xml:space="preserve"> </w:t>
      </w:r>
      <w:r w:rsidRPr="00204910">
        <w:rPr>
          <w:rFonts w:ascii="Cambria" w:hAnsi="Cambria" w:cstheme="minorHAnsi"/>
          <w:sz w:val="26"/>
          <w:szCs w:val="26"/>
        </w:rPr>
        <w:t>process,</w:t>
      </w:r>
      <w:r w:rsidRPr="00204910">
        <w:rPr>
          <w:rFonts w:ascii="Cambria" w:hAnsi="Cambria" w:cstheme="minorHAnsi"/>
          <w:spacing w:val="2"/>
          <w:sz w:val="26"/>
          <w:szCs w:val="26"/>
        </w:rPr>
        <w:t xml:space="preserve"> </w:t>
      </w:r>
      <w:r w:rsidRPr="00204910">
        <w:rPr>
          <w:rFonts w:ascii="Cambria" w:hAnsi="Cambria" w:cstheme="minorHAnsi"/>
          <w:sz w:val="26"/>
          <w:szCs w:val="26"/>
        </w:rPr>
        <w:t>especially</w:t>
      </w:r>
      <w:r w:rsidRPr="00204910">
        <w:rPr>
          <w:rFonts w:ascii="Cambria" w:hAnsi="Cambria" w:cstheme="minorHAnsi"/>
          <w:spacing w:val="-6"/>
          <w:sz w:val="26"/>
          <w:szCs w:val="26"/>
        </w:rPr>
        <w:t xml:space="preserve"> </w:t>
      </w:r>
      <w:r w:rsidRPr="00204910">
        <w:rPr>
          <w:rFonts w:ascii="Cambria" w:hAnsi="Cambria" w:cstheme="minorHAnsi"/>
          <w:sz w:val="26"/>
          <w:szCs w:val="26"/>
        </w:rPr>
        <w:t>the accuracy</w:t>
      </w:r>
      <w:r w:rsidRPr="00204910">
        <w:rPr>
          <w:rFonts w:ascii="Cambria" w:hAnsi="Cambria" w:cstheme="minorHAnsi"/>
          <w:spacing w:val="-3"/>
          <w:sz w:val="26"/>
          <w:szCs w:val="26"/>
        </w:rPr>
        <w:t xml:space="preserve"> </w:t>
      </w:r>
      <w:r w:rsidRPr="00204910">
        <w:rPr>
          <w:rFonts w:ascii="Cambria" w:hAnsi="Cambria" w:cstheme="minorHAnsi"/>
          <w:sz w:val="26"/>
          <w:szCs w:val="26"/>
        </w:rPr>
        <w:t>and</w:t>
      </w:r>
      <w:r w:rsidRPr="00204910">
        <w:rPr>
          <w:rFonts w:ascii="Cambria" w:hAnsi="Cambria" w:cstheme="minorHAnsi"/>
          <w:spacing w:val="-1"/>
          <w:sz w:val="26"/>
          <w:szCs w:val="26"/>
        </w:rPr>
        <w:t xml:space="preserve"> </w:t>
      </w:r>
      <w:r w:rsidRPr="00204910">
        <w:rPr>
          <w:rFonts w:ascii="Cambria" w:hAnsi="Cambria" w:cstheme="minorHAnsi"/>
          <w:sz w:val="26"/>
          <w:szCs w:val="26"/>
        </w:rPr>
        <w:t>timeliness of</w:t>
      </w:r>
      <w:r w:rsidRPr="00204910">
        <w:rPr>
          <w:rFonts w:ascii="Cambria" w:hAnsi="Cambria" w:cstheme="minorHAnsi"/>
          <w:spacing w:val="-2"/>
          <w:sz w:val="26"/>
          <w:szCs w:val="26"/>
        </w:rPr>
        <w:t xml:space="preserve"> </w:t>
      </w:r>
      <w:r w:rsidRPr="00204910">
        <w:rPr>
          <w:rFonts w:ascii="Cambria" w:hAnsi="Cambria" w:cstheme="minorHAnsi"/>
          <w:sz w:val="26"/>
          <w:szCs w:val="26"/>
        </w:rPr>
        <w:t>payments to beneficiaries.</w:t>
      </w:r>
    </w:p>
    <w:p w:rsidR="00204910" w:rsidRPr="00204910" w:rsidRDefault="00204910" w:rsidP="00204910">
      <w:pPr>
        <w:pStyle w:val="NoSpacing"/>
        <w:numPr>
          <w:ilvl w:val="0"/>
          <w:numId w:val="17"/>
        </w:numPr>
        <w:autoSpaceDE w:val="0"/>
        <w:autoSpaceDN w:val="0"/>
        <w:adjustRightInd w:val="0"/>
        <w:spacing w:after="120"/>
        <w:jc w:val="both"/>
        <w:rPr>
          <w:rFonts w:ascii="Cambria" w:hAnsi="Cambria" w:cstheme="minorHAnsi"/>
          <w:b/>
          <w:sz w:val="26"/>
          <w:szCs w:val="26"/>
        </w:rPr>
      </w:pPr>
      <w:r w:rsidRPr="00204910">
        <w:rPr>
          <w:rFonts w:ascii="Cambria" w:hAnsi="Cambria" w:cstheme="minorHAnsi"/>
          <w:sz w:val="26"/>
          <w:szCs w:val="26"/>
        </w:rPr>
        <w:lastRenderedPageBreak/>
        <w:t>This intervention will finance: (</w:t>
      </w:r>
      <w:proofErr w:type="spellStart"/>
      <w:r w:rsidRPr="00204910">
        <w:rPr>
          <w:rFonts w:ascii="Cambria" w:hAnsi="Cambria" w:cstheme="minorHAnsi"/>
          <w:sz w:val="26"/>
          <w:szCs w:val="26"/>
        </w:rPr>
        <w:t>i</w:t>
      </w:r>
      <w:proofErr w:type="spellEnd"/>
      <w:r w:rsidRPr="00204910">
        <w:rPr>
          <w:rFonts w:ascii="Cambria" w:hAnsi="Cambria" w:cstheme="minorHAnsi"/>
          <w:sz w:val="26"/>
          <w:szCs w:val="26"/>
        </w:rPr>
        <w:t xml:space="preserve">) the wage for the beneficiaries participating in the public works activities; (ii) the equipment, materials, and semi-skilled </w:t>
      </w:r>
      <w:proofErr w:type="spellStart"/>
      <w:r w:rsidRPr="00204910">
        <w:rPr>
          <w:rFonts w:ascii="Cambria" w:hAnsi="Cambria" w:cstheme="minorHAnsi"/>
          <w:sz w:val="26"/>
          <w:szCs w:val="26"/>
        </w:rPr>
        <w:t>labor</w:t>
      </w:r>
      <w:proofErr w:type="spellEnd"/>
      <w:r w:rsidRPr="00204910">
        <w:rPr>
          <w:rFonts w:ascii="Cambria" w:hAnsi="Cambria" w:cstheme="minorHAnsi"/>
          <w:sz w:val="26"/>
          <w:szCs w:val="26"/>
        </w:rPr>
        <w:t xml:space="preserve"> and other inputs necessary to implement the selected LIPW up to the required quality; and (iii) capacity building support such as the hiring of community facilitators, training and planning workshops. The intervention will</w:t>
      </w:r>
      <w:r w:rsidRPr="00204910">
        <w:rPr>
          <w:rFonts w:ascii="Cambria" w:hAnsi="Cambria" w:cstheme="minorHAnsi"/>
          <w:spacing w:val="1"/>
          <w:sz w:val="26"/>
          <w:szCs w:val="26"/>
        </w:rPr>
        <w:t xml:space="preserve"> </w:t>
      </w:r>
      <w:r w:rsidRPr="00204910">
        <w:rPr>
          <w:rFonts w:ascii="Cambria" w:hAnsi="Cambria" w:cstheme="minorHAnsi"/>
          <w:sz w:val="26"/>
          <w:szCs w:val="26"/>
        </w:rPr>
        <w:t>also</w:t>
      </w:r>
      <w:r w:rsidRPr="00204910">
        <w:rPr>
          <w:rFonts w:ascii="Cambria" w:hAnsi="Cambria" w:cstheme="minorHAnsi"/>
          <w:spacing w:val="1"/>
          <w:sz w:val="26"/>
          <w:szCs w:val="26"/>
        </w:rPr>
        <w:t xml:space="preserve"> </w:t>
      </w:r>
      <w:r w:rsidRPr="00204910">
        <w:rPr>
          <w:rFonts w:ascii="Cambria" w:hAnsi="Cambria" w:cstheme="minorHAnsi"/>
          <w:sz w:val="26"/>
          <w:szCs w:val="26"/>
        </w:rPr>
        <w:t>finance</w:t>
      </w:r>
      <w:r w:rsidRPr="00204910">
        <w:rPr>
          <w:rFonts w:ascii="Cambria" w:hAnsi="Cambria" w:cstheme="minorHAnsi"/>
          <w:spacing w:val="1"/>
          <w:sz w:val="26"/>
          <w:szCs w:val="26"/>
        </w:rPr>
        <w:t xml:space="preserve"> </w:t>
      </w:r>
      <w:r w:rsidRPr="00204910">
        <w:rPr>
          <w:rFonts w:ascii="Cambria" w:hAnsi="Cambria" w:cstheme="minorHAnsi"/>
          <w:sz w:val="26"/>
          <w:szCs w:val="26"/>
        </w:rPr>
        <w:t>unconditional</w:t>
      </w:r>
      <w:r w:rsidRPr="00204910">
        <w:rPr>
          <w:rFonts w:ascii="Cambria" w:hAnsi="Cambria" w:cstheme="minorHAnsi"/>
          <w:spacing w:val="1"/>
          <w:sz w:val="26"/>
          <w:szCs w:val="26"/>
        </w:rPr>
        <w:t xml:space="preserve"> </w:t>
      </w:r>
      <w:r w:rsidRPr="00204910">
        <w:rPr>
          <w:rFonts w:ascii="Cambria" w:hAnsi="Cambria" w:cstheme="minorHAnsi"/>
          <w:sz w:val="26"/>
          <w:szCs w:val="26"/>
        </w:rPr>
        <w:t>transfers</w:t>
      </w:r>
      <w:r w:rsidRPr="00204910">
        <w:rPr>
          <w:rFonts w:ascii="Cambria" w:hAnsi="Cambria" w:cstheme="minorHAnsi"/>
          <w:spacing w:val="1"/>
          <w:sz w:val="26"/>
          <w:szCs w:val="26"/>
        </w:rPr>
        <w:t xml:space="preserve"> </w:t>
      </w:r>
      <w:r w:rsidRPr="00204910">
        <w:rPr>
          <w:rFonts w:ascii="Cambria" w:hAnsi="Cambria" w:cstheme="minorHAnsi"/>
          <w:sz w:val="26"/>
          <w:szCs w:val="26"/>
        </w:rPr>
        <w:t>to</w:t>
      </w:r>
      <w:r w:rsidRPr="00204910">
        <w:rPr>
          <w:rFonts w:ascii="Cambria" w:hAnsi="Cambria" w:cstheme="minorHAnsi"/>
          <w:spacing w:val="1"/>
          <w:sz w:val="26"/>
          <w:szCs w:val="26"/>
        </w:rPr>
        <w:t xml:space="preserve"> </w:t>
      </w:r>
      <w:r w:rsidRPr="00204910">
        <w:rPr>
          <w:rFonts w:ascii="Cambria" w:hAnsi="Cambria" w:cstheme="minorHAnsi"/>
          <w:sz w:val="26"/>
          <w:szCs w:val="26"/>
        </w:rPr>
        <w:t>those</w:t>
      </w:r>
      <w:r w:rsidRPr="00204910">
        <w:rPr>
          <w:rFonts w:ascii="Cambria" w:hAnsi="Cambria" w:cstheme="minorHAnsi"/>
          <w:spacing w:val="1"/>
          <w:sz w:val="26"/>
          <w:szCs w:val="26"/>
        </w:rPr>
        <w:t xml:space="preserve"> </w:t>
      </w:r>
      <w:r w:rsidRPr="00204910">
        <w:rPr>
          <w:rFonts w:ascii="Cambria" w:hAnsi="Cambria" w:cstheme="minorHAnsi"/>
          <w:sz w:val="26"/>
          <w:szCs w:val="26"/>
        </w:rPr>
        <w:t>targeted</w:t>
      </w:r>
      <w:r w:rsidRPr="00204910">
        <w:rPr>
          <w:rFonts w:ascii="Cambria" w:hAnsi="Cambria" w:cstheme="minorHAnsi"/>
          <w:spacing w:val="1"/>
          <w:sz w:val="26"/>
          <w:szCs w:val="26"/>
        </w:rPr>
        <w:t xml:space="preserve"> </w:t>
      </w:r>
      <w:r w:rsidRPr="00204910">
        <w:rPr>
          <w:rFonts w:ascii="Cambria" w:hAnsi="Cambria" w:cstheme="minorHAnsi"/>
          <w:sz w:val="26"/>
          <w:szCs w:val="26"/>
        </w:rPr>
        <w:t>poor</w:t>
      </w:r>
      <w:r w:rsidRPr="00204910">
        <w:rPr>
          <w:rFonts w:ascii="Cambria" w:hAnsi="Cambria" w:cstheme="minorHAnsi"/>
          <w:spacing w:val="1"/>
          <w:sz w:val="26"/>
          <w:szCs w:val="26"/>
        </w:rPr>
        <w:t xml:space="preserve"> </w:t>
      </w:r>
      <w:r w:rsidRPr="00204910">
        <w:rPr>
          <w:rFonts w:ascii="Cambria" w:hAnsi="Cambria" w:cstheme="minorHAnsi"/>
          <w:sz w:val="26"/>
          <w:szCs w:val="26"/>
        </w:rPr>
        <w:t>and</w:t>
      </w:r>
      <w:r w:rsidRPr="00204910">
        <w:rPr>
          <w:rFonts w:ascii="Cambria" w:hAnsi="Cambria" w:cstheme="minorHAnsi"/>
          <w:spacing w:val="1"/>
          <w:sz w:val="26"/>
          <w:szCs w:val="26"/>
        </w:rPr>
        <w:t xml:space="preserve"> </w:t>
      </w:r>
      <w:r w:rsidRPr="00204910">
        <w:rPr>
          <w:rFonts w:ascii="Cambria" w:hAnsi="Cambria" w:cstheme="minorHAnsi"/>
          <w:sz w:val="26"/>
          <w:szCs w:val="26"/>
        </w:rPr>
        <w:t>vulnerable</w:t>
      </w:r>
      <w:r w:rsidRPr="00204910">
        <w:rPr>
          <w:rFonts w:ascii="Cambria" w:hAnsi="Cambria" w:cstheme="minorHAnsi"/>
          <w:spacing w:val="1"/>
          <w:sz w:val="26"/>
          <w:szCs w:val="26"/>
        </w:rPr>
        <w:t xml:space="preserve"> </w:t>
      </w:r>
      <w:r w:rsidRPr="00204910">
        <w:rPr>
          <w:rFonts w:ascii="Cambria" w:hAnsi="Cambria" w:cstheme="minorHAnsi"/>
          <w:sz w:val="26"/>
          <w:szCs w:val="26"/>
        </w:rPr>
        <w:t>households</w:t>
      </w:r>
      <w:r w:rsidRPr="00204910">
        <w:rPr>
          <w:rFonts w:ascii="Cambria" w:hAnsi="Cambria" w:cstheme="minorHAnsi"/>
          <w:spacing w:val="1"/>
          <w:sz w:val="26"/>
          <w:szCs w:val="26"/>
        </w:rPr>
        <w:t xml:space="preserve"> </w:t>
      </w:r>
      <w:r w:rsidRPr="00204910">
        <w:rPr>
          <w:rFonts w:ascii="Cambria" w:hAnsi="Cambria" w:cstheme="minorHAnsi"/>
          <w:sz w:val="26"/>
          <w:szCs w:val="26"/>
        </w:rPr>
        <w:t>that</w:t>
      </w:r>
      <w:r w:rsidRPr="00204910">
        <w:rPr>
          <w:rFonts w:ascii="Cambria" w:hAnsi="Cambria" w:cstheme="minorHAnsi"/>
          <w:spacing w:val="1"/>
          <w:sz w:val="26"/>
          <w:szCs w:val="26"/>
        </w:rPr>
        <w:t xml:space="preserve"> </w:t>
      </w:r>
      <w:r w:rsidRPr="00204910">
        <w:rPr>
          <w:rFonts w:ascii="Cambria" w:hAnsi="Cambria" w:cstheme="minorHAnsi"/>
          <w:sz w:val="26"/>
          <w:szCs w:val="26"/>
        </w:rPr>
        <w:t>have</w:t>
      </w:r>
      <w:r w:rsidRPr="00204910">
        <w:rPr>
          <w:rFonts w:ascii="Cambria" w:hAnsi="Cambria" w:cstheme="minorHAnsi"/>
          <w:spacing w:val="1"/>
          <w:sz w:val="26"/>
          <w:szCs w:val="26"/>
        </w:rPr>
        <w:t xml:space="preserve"> </w:t>
      </w:r>
      <w:r w:rsidRPr="00204910">
        <w:rPr>
          <w:rFonts w:ascii="Cambria" w:hAnsi="Cambria" w:cstheme="minorHAnsi"/>
          <w:sz w:val="26"/>
          <w:szCs w:val="26"/>
        </w:rPr>
        <w:t>no</w:t>
      </w:r>
      <w:r w:rsidRPr="00204910">
        <w:rPr>
          <w:rFonts w:ascii="Cambria" w:hAnsi="Cambria" w:cstheme="minorHAnsi"/>
          <w:spacing w:val="1"/>
          <w:sz w:val="26"/>
          <w:szCs w:val="26"/>
        </w:rPr>
        <w:t xml:space="preserve"> </w:t>
      </w:r>
      <w:r w:rsidRPr="00204910">
        <w:rPr>
          <w:rFonts w:ascii="Cambria" w:hAnsi="Cambria" w:cstheme="minorHAnsi"/>
          <w:sz w:val="26"/>
          <w:szCs w:val="26"/>
        </w:rPr>
        <w:t>adult</w:t>
      </w:r>
      <w:r w:rsidRPr="00204910">
        <w:rPr>
          <w:rFonts w:ascii="Cambria" w:hAnsi="Cambria" w:cstheme="minorHAnsi"/>
          <w:spacing w:val="1"/>
          <w:sz w:val="26"/>
          <w:szCs w:val="26"/>
        </w:rPr>
        <w:t xml:space="preserve"> </w:t>
      </w:r>
      <w:r w:rsidRPr="00204910">
        <w:rPr>
          <w:rFonts w:ascii="Cambria" w:hAnsi="Cambria" w:cstheme="minorHAnsi"/>
          <w:sz w:val="26"/>
          <w:szCs w:val="26"/>
        </w:rPr>
        <w:t>able-bodied</w:t>
      </w:r>
      <w:r w:rsidRPr="00204910">
        <w:rPr>
          <w:rFonts w:ascii="Cambria" w:hAnsi="Cambria" w:cstheme="minorHAnsi"/>
          <w:spacing w:val="1"/>
          <w:sz w:val="26"/>
          <w:szCs w:val="26"/>
        </w:rPr>
        <w:t xml:space="preserve"> </w:t>
      </w:r>
      <w:r w:rsidRPr="00204910">
        <w:rPr>
          <w:rFonts w:ascii="Cambria" w:hAnsi="Cambria" w:cstheme="minorHAnsi"/>
          <w:sz w:val="26"/>
          <w:szCs w:val="26"/>
        </w:rPr>
        <w:t xml:space="preserve">members to participate in LIPW. </w:t>
      </w:r>
    </w:p>
    <w:p w:rsidR="00204910" w:rsidRPr="00204910" w:rsidRDefault="00204910" w:rsidP="00204910">
      <w:pPr>
        <w:pStyle w:val="NoSpacing"/>
        <w:numPr>
          <w:ilvl w:val="0"/>
          <w:numId w:val="17"/>
        </w:numPr>
        <w:autoSpaceDE w:val="0"/>
        <w:autoSpaceDN w:val="0"/>
        <w:adjustRightInd w:val="0"/>
        <w:spacing w:after="120"/>
        <w:jc w:val="both"/>
        <w:rPr>
          <w:rFonts w:ascii="Cambria" w:hAnsi="Cambria" w:cstheme="minorHAnsi"/>
          <w:b/>
          <w:sz w:val="26"/>
          <w:szCs w:val="26"/>
        </w:rPr>
      </w:pPr>
      <w:r w:rsidRPr="00204910">
        <w:rPr>
          <w:rFonts w:ascii="Cambria" w:hAnsi="Cambria" w:cstheme="minorHAnsi"/>
          <w:sz w:val="26"/>
          <w:szCs w:val="26"/>
        </w:rPr>
        <w:t>An approximate number of 1.4 million beneficiaries is expected to receive support from this intervention.</w:t>
      </w:r>
    </w:p>
    <w:p w:rsidR="00204910" w:rsidRPr="00204910" w:rsidRDefault="00204910" w:rsidP="00204910">
      <w:pPr>
        <w:pStyle w:val="ListParagraph"/>
        <w:numPr>
          <w:ilvl w:val="0"/>
          <w:numId w:val="17"/>
        </w:numPr>
        <w:autoSpaceDE w:val="0"/>
        <w:autoSpaceDN w:val="0"/>
        <w:adjustRightInd w:val="0"/>
        <w:spacing w:after="0" w:line="240" w:lineRule="auto"/>
        <w:contextualSpacing w:val="0"/>
        <w:jc w:val="both"/>
        <w:rPr>
          <w:rFonts w:ascii="Cambria" w:eastAsia="Times New Roman" w:hAnsi="Cambria" w:cstheme="minorHAnsi"/>
          <w:sz w:val="26"/>
          <w:szCs w:val="26"/>
        </w:rPr>
      </w:pPr>
      <w:r w:rsidRPr="00204910">
        <w:rPr>
          <w:rFonts w:ascii="Cambria" w:eastAsia="Times New Roman" w:hAnsi="Cambria" w:cstheme="minorHAnsi"/>
          <w:sz w:val="26"/>
          <w:szCs w:val="26"/>
        </w:rPr>
        <w:t xml:space="preserve">In addition, this component will introduce human development linked interventions through support to </w:t>
      </w:r>
      <w:proofErr w:type="spellStart"/>
      <w:r w:rsidRPr="00204910">
        <w:rPr>
          <w:rFonts w:ascii="Cambria" w:eastAsia="Times New Roman" w:hAnsi="Cambria" w:cstheme="minorHAnsi"/>
          <w:sz w:val="26"/>
          <w:szCs w:val="26"/>
        </w:rPr>
        <w:t>labor</w:t>
      </w:r>
      <w:proofErr w:type="spellEnd"/>
      <w:r w:rsidRPr="00204910">
        <w:rPr>
          <w:rFonts w:ascii="Cambria" w:eastAsia="Times New Roman" w:hAnsi="Cambria" w:cstheme="minorHAnsi"/>
          <w:sz w:val="26"/>
          <w:szCs w:val="26"/>
        </w:rPr>
        <w:t xml:space="preserve"> constrained households with caring responsibilities such as pregnant and lactating mothers and under 2 years (U2) across the 1000 days window  with “cash plus interventions” to enhance health, nutrition, and child cognitive development outcomes, </w:t>
      </w:r>
    </w:p>
    <w:p w:rsidR="00204910" w:rsidRPr="00204910" w:rsidRDefault="00204910" w:rsidP="00204910">
      <w:pPr>
        <w:pStyle w:val="NoSpacing"/>
        <w:numPr>
          <w:ilvl w:val="0"/>
          <w:numId w:val="17"/>
        </w:numPr>
        <w:autoSpaceDE w:val="0"/>
        <w:autoSpaceDN w:val="0"/>
        <w:adjustRightInd w:val="0"/>
        <w:spacing w:after="120"/>
        <w:jc w:val="both"/>
        <w:rPr>
          <w:rFonts w:ascii="Cambria" w:hAnsi="Cambria" w:cstheme="minorHAnsi"/>
          <w:b/>
          <w:sz w:val="26"/>
          <w:szCs w:val="26"/>
        </w:rPr>
      </w:pPr>
      <w:r w:rsidRPr="00204910">
        <w:rPr>
          <w:rFonts w:ascii="Cambria" w:hAnsi="Cambria" w:cstheme="minorHAnsi"/>
          <w:bCs/>
          <w:color w:val="000000" w:themeColor="text1"/>
          <w:sz w:val="26"/>
          <w:szCs w:val="26"/>
        </w:rPr>
        <w:t>The cash plus</w:t>
      </w:r>
      <w:r w:rsidRPr="00204910">
        <w:rPr>
          <w:rFonts w:ascii="Cambria" w:hAnsi="Cambria" w:cstheme="minorHAnsi"/>
          <w:color w:val="000000" w:themeColor="text1"/>
          <w:sz w:val="26"/>
          <w:szCs w:val="26"/>
        </w:rPr>
        <w:t xml:space="preserve"> interventions will include accompanying measures related to nutrition-awareness sessions for mothers, linking safety net beneficiaries to recommended ante and post-natal care services, encouraging growth monitoring and promotion, and facilitating registration of births and other vital life events in the civil registration system. </w:t>
      </w:r>
    </w:p>
    <w:p w:rsidR="00204910" w:rsidRPr="00D14AED" w:rsidRDefault="00204910" w:rsidP="00C82A65">
      <w:pPr>
        <w:pStyle w:val="NoSpacing"/>
        <w:numPr>
          <w:ilvl w:val="0"/>
          <w:numId w:val="20"/>
        </w:numPr>
        <w:autoSpaceDE w:val="0"/>
        <w:autoSpaceDN w:val="0"/>
        <w:adjustRightInd w:val="0"/>
        <w:spacing w:after="120"/>
        <w:jc w:val="both"/>
        <w:rPr>
          <w:rFonts w:ascii="Cambria" w:hAnsi="Cambria" w:cstheme="minorHAnsi"/>
          <w:b/>
          <w:sz w:val="26"/>
          <w:szCs w:val="26"/>
        </w:rPr>
      </w:pPr>
      <w:r w:rsidRPr="00D14AED">
        <w:rPr>
          <w:rFonts w:ascii="Cambria" w:hAnsi="Cambria" w:cstheme="minorHAnsi"/>
          <w:color w:val="000000" w:themeColor="text1"/>
          <w:sz w:val="26"/>
          <w:szCs w:val="26"/>
        </w:rPr>
        <w:t xml:space="preserve">The objective of this intervention will be to provide income support for increasing expenditure on basic food; promoting dietary diversity; improving maternal knowledge, awareness and attitude on nutrition; and promoting health-seeking </w:t>
      </w:r>
      <w:r w:rsidR="00D37F01" w:rsidRPr="00D14AED">
        <w:rPr>
          <w:rFonts w:ascii="Cambria" w:hAnsi="Cambria" w:cstheme="minorHAnsi"/>
          <w:color w:val="000000" w:themeColor="text1"/>
          <w:sz w:val="26"/>
          <w:szCs w:val="26"/>
        </w:rPr>
        <w:t>behaviour</w:t>
      </w:r>
      <w:r w:rsidRPr="00D14AED">
        <w:rPr>
          <w:rFonts w:ascii="Cambria" w:hAnsi="Cambria" w:cstheme="minorHAnsi"/>
          <w:color w:val="000000" w:themeColor="text1"/>
          <w:sz w:val="26"/>
          <w:szCs w:val="26"/>
        </w:rPr>
        <w:t xml:space="preserve"> among the poor families.</w:t>
      </w:r>
      <w:r w:rsidRPr="00D14AED">
        <w:rPr>
          <w:rFonts w:ascii="Cambria" w:hAnsi="Cambria" w:cstheme="minorHAnsi"/>
          <w:sz w:val="26"/>
          <w:szCs w:val="26"/>
        </w:rPr>
        <w:t xml:space="preserve"> </w:t>
      </w:r>
      <w:r w:rsidRPr="00D14AED">
        <w:rPr>
          <w:rFonts w:ascii="Cambria" w:eastAsia="Times New Roman" w:hAnsi="Cambria" w:cstheme="minorHAnsi"/>
          <w:bCs/>
          <w:sz w:val="26"/>
          <w:szCs w:val="26"/>
        </w:rPr>
        <w:t>The LIPW intervention will expand in districts not only prone to droughts but also floods/landslides.</w:t>
      </w:r>
      <w:r w:rsidRPr="00D14AED">
        <w:rPr>
          <w:rFonts w:ascii="Cambria" w:eastAsia="Times New Roman" w:hAnsi="Cambria" w:cstheme="minorHAnsi"/>
          <w:sz w:val="26"/>
          <w:szCs w:val="26"/>
        </w:rPr>
        <w:t xml:space="preserve">  </w:t>
      </w:r>
    </w:p>
    <w:p w:rsidR="00204910" w:rsidRPr="00204910" w:rsidRDefault="00204910" w:rsidP="00204910">
      <w:pPr>
        <w:pStyle w:val="ListParagraph"/>
        <w:numPr>
          <w:ilvl w:val="0"/>
          <w:numId w:val="20"/>
        </w:numPr>
        <w:jc w:val="both"/>
        <w:rPr>
          <w:rFonts w:ascii="Cambria" w:hAnsi="Cambria" w:cstheme="minorHAnsi"/>
          <w:bCs/>
          <w:sz w:val="26"/>
          <w:szCs w:val="26"/>
        </w:rPr>
      </w:pPr>
      <w:r w:rsidRPr="00204910">
        <w:rPr>
          <w:rFonts w:ascii="Cambria" w:hAnsi="Cambria" w:cstheme="minorHAnsi"/>
          <w:bCs/>
          <w:sz w:val="26"/>
          <w:szCs w:val="26"/>
        </w:rPr>
        <w:t xml:space="preserve">This component will </w:t>
      </w:r>
      <w:r w:rsidRPr="00D37F01">
        <w:rPr>
          <w:rFonts w:ascii="Cambria" w:hAnsi="Cambria" w:cstheme="minorHAnsi"/>
          <w:b/>
          <w:bCs/>
          <w:sz w:val="26"/>
          <w:szCs w:val="26"/>
        </w:rPr>
        <w:t>complement PDM pillar 2</w:t>
      </w:r>
      <w:r w:rsidRPr="00204910">
        <w:rPr>
          <w:rFonts w:ascii="Cambria" w:hAnsi="Cambria" w:cstheme="minorHAnsi"/>
          <w:bCs/>
          <w:sz w:val="26"/>
          <w:szCs w:val="26"/>
        </w:rPr>
        <w:t xml:space="preserve">; to consolidate and increase stock and quality of economic infrastructure through community assets created through LIPW and DRF, such as community access roads, community storage facilities, live fencing, water sources for production and home use, agro-forestry, </w:t>
      </w:r>
      <w:proofErr w:type="spellStart"/>
      <w:r w:rsidRPr="00204910">
        <w:rPr>
          <w:rFonts w:ascii="Cambria" w:hAnsi="Cambria" w:cstheme="minorHAnsi"/>
          <w:bCs/>
          <w:sz w:val="26"/>
          <w:szCs w:val="26"/>
        </w:rPr>
        <w:t>etc</w:t>
      </w:r>
      <w:proofErr w:type="spellEnd"/>
      <w:r w:rsidRPr="00204910">
        <w:rPr>
          <w:rFonts w:ascii="Cambria" w:hAnsi="Cambria" w:cstheme="minorHAnsi"/>
          <w:bCs/>
          <w:sz w:val="26"/>
          <w:szCs w:val="26"/>
        </w:rPr>
        <w:t xml:space="preserve"> and also enhancing mind-set change (</w:t>
      </w:r>
      <w:proofErr w:type="spellStart"/>
      <w:r w:rsidRPr="00204910">
        <w:rPr>
          <w:rFonts w:ascii="Cambria" w:hAnsi="Cambria" w:cstheme="minorHAnsi"/>
          <w:bCs/>
          <w:sz w:val="26"/>
          <w:szCs w:val="26"/>
        </w:rPr>
        <w:t>pilar</w:t>
      </w:r>
      <w:proofErr w:type="spellEnd"/>
      <w:r w:rsidRPr="00204910">
        <w:rPr>
          <w:rFonts w:ascii="Cambria" w:hAnsi="Cambria" w:cstheme="minorHAnsi"/>
          <w:bCs/>
          <w:sz w:val="26"/>
          <w:szCs w:val="26"/>
        </w:rPr>
        <w:t xml:space="preserve"> 5) of beneficiaries, especially engagement with women and girls with nutrition sensitive sessions </w:t>
      </w:r>
    </w:p>
    <w:p w:rsidR="00204910" w:rsidRPr="00204910" w:rsidRDefault="00204910" w:rsidP="00204910">
      <w:pPr>
        <w:pStyle w:val="NoSpacing"/>
        <w:ind w:left="360"/>
        <w:jc w:val="both"/>
        <w:rPr>
          <w:rFonts w:ascii="Cambria" w:hAnsi="Cambria" w:cstheme="minorHAnsi"/>
          <w:b/>
          <w:sz w:val="26"/>
          <w:szCs w:val="26"/>
        </w:rPr>
      </w:pPr>
    </w:p>
    <w:p w:rsidR="00204910" w:rsidRPr="00204910" w:rsidRDefault="00204910" w:rsidP="00D546B1">
      <w:pPr>
        <w:pStyle w:val="ListParagraph"/>
        <w:numPr>
          <w:ilvl w:val="0"/>
          <w:numId w:val="16"/>
        </w:numPr>
        <w:autoSpaceDE w:val="0"/>
        <w:autoSpaceDN w:val="0"/>
        <w:adjustRightInd w:val="0"/>
        <w:jc w:val="both"/>
        <w:rPr>
          <w:rFonts w:ascii="Cambria" w:hAnsi="Cambria" w:cstheme="minorHAnsi"/>
          <w:b/>
          <w:bCs/>
          <w:sz w:val="26"/>
          <w:szCs w:val="26"/>
        </w:rPr>
      </w:pPr>
      <w:r w:rsidRPr="00204910">
        <w:rPr>
          <w:rFonts w:ascii="Cambria" w:hAnsi="Cambria" w:cstheme="minorHAnsi"/>
          <w:b/>
          <w:bCs/>
          <w:i/>
          <w:iCs/>
          <w:sz w:val="26"/>
          <w:szCs w:val="26"/>
        </w:rPr>
        <w:t xml:space="preserve"> </w:t>
      </w:r>
      <w:r w:rsidRPr="00204910">
        <w:rPr>
          <w:rFonts w:ascii="Cambria" w:hAnsi="Cambria" w:cstheme="minorHAnsi"/>
          <w:b/>
          <w:bCs/>
          <w:sz w:val="26"/>
          <w:szCs w:val="26"/>
        </w:rPr>
        <w:t>Transformational Delivery Systems Component</w:t>
      </w:r>
    </w:p>
    <w:p w:rsidR="00204910" w:rsidRPr="00204910" w:rsidRDefault="00204910" w:rsidP="00204910">
      <w:pPr>
        <w:pStyle w:val="ListParagraph"/>
        <w:autoSpaceDE w:val="0"/>
        <w:autoSpaceDN w:val="0"/>
        <w:adjustRightInd w:val="0"/>
        <w:ind w:left="0"/>
        <w:jc w:val="both"/>
        <w:rPr>
          <w:rFonts w:ascii="Cambria" w:hAnsi="Cambria" w:cstheme="minorHAnsi"/>
          <w:i/>
          <w:iCs/>
          <w:sz w:val="26"/>
          <w:szCs w:val="26"/>
        </w:rPr>
      </w:pPr>
    </w:p>
    <w:p w:rsidR="00204910" w:rsidRPr="00204910" w:rsidRDefault="00204910" w:rsidP="00204910">
      <w:pPr>
        <w:pStyle w:val="ListParagraph"/>
        <w:numPr>
          <w:ilvl w:val="0"/>
          <w:numId w:val="18"/>
        </w:numPr>
        <w:autoSpaceDE w:val="0"/>
        <w:autoSpaceDN w:val="0"/>
        <w:adjustRightInd w:val="0"/>
        <w:jc w:val="both"/>
        <w:rPr>
          <w:rFonts w:ascii="Cambria" w:hAnsi="Cambria" w:cstheme="minorHAnsi"/>
          <w:sz w:val="26"/>
          <w:szCs w:val="26"/>
        </w:rPr>
      </w:pPr>
      <w:r w:rsidRPr="00204910">
        <w:rPr>
          <w:rFonts w:ascii="Cambria" w:hAnsi="Cambria" w:cstheme="minorHAnsi"/>
          <w:sz w:val="26"/>
          <w:szCs w:val="26"/>
        </w:rPr>
        <w:t>This component will</w:t>
      </w:r>
      <w:r w:rsidRPr="00204910">
        <w:rPr>
          <w:rFonts w:ascii="Cambria" w:hAnsi="Cambria" w:cstheme="minorHAnsi"/>
          <w:i/>
          <w:iCs/>
          <w:sz w:val="26"/>
          <w:szCs w:val="26"/>
        </w:rPr>
        <w:t xml:space="preserve"> </w:t>
      </w:r>
      <w:r w:rsidRPr="00204910">
        <w:rPr>
          <w:rFonts w:ascii="Cambria" w:hAnsi="Cambria" w:cstheme="minorHAnsi"/>
          <w:sz w:val="26"/>
          <w:szCs w:val="26"/>
        </w:rPr>
        <w:t xml:space="preserve">strengthen Social Protection Systems by setting up a social registry </w:t>
      </w:r>
      <w:r w:rsidR="00D37F01">
        <w:rPr>
          <w:rFonts w:ascii="Cambria" w:hAnsi="Cambria" w:cstheme="minorHAnsi"/>
          <w:sz w:val="26"/>
          <w:szCs w:val="26"/>
        </w:rPr>
        <w:t xml:space="preserve">with a national outreach. </w:t>
      </w:r>
      <w:r w:rsidRPr="00204910">
        <w:rPr>
          <w:rFonts w:ascii="Cambria" w:hAnsi="Cambria" w:cstheme="minorHAnsi"/>
          <w:sz w:val="26"/>
          <w:szCs w:val="26"/>
        </w:rPr>
        <w:t xml:space="preserve">The national social registry is key for identification of households based on objectively verified characteristics of poverty and vulnerability.  </w:t>
      </w:r>
    </w:p>
    <w:p w:rsidR="00204910" w:rsidRPr="00204910" w:rsidRDefault="00204910" w:rsidP="00204910">
      <w:pPr>
        <w:pStyle w:val="ListParagraph"/>
        <w:autoSpaceDE w:val="0"/>
        <w:autoSpaceDN w:val="0"/>
        <w:adjustRightInd w:val="0"/>
        <w:ind w:left="0"/>
        <w:jc w:val="both"/>
        <w:rPr>
          <w:rFonts w:ascii="Cambria" w:hAnsi="Cambria" w:cstheme="minorHAnsi"/>
          <w:b/>
          <w:bCs/>
          <w:i/>
          <w:iCs/>
          <w:sz w:val="26"/>
          <w:szCs w:val="26"/>
        </w:rPr>
      </w:pPr>
    </w:p>
    <w:p w:rsidR="00204910" w:rsidRPr="00204910" w:rsidRDefault="00204910" w:rsidP="00204910">
      <w:pPr>
        <w:pStyle w:val="NoSpacing"/>
        <w:numPr>
          <w:ilvl w:val="0"/>
          <w:numId w:val="18"/>
        </w:numPr>
        <w:autoSpaceDE w:val="0"/>
        <w:autoSpaceDN w:val="0"/>
        <w:adjustRightInd w:val="0"/>
        <w:spacing w:after="120"/>
        <w:jc w:val="both"/>
        <w:rPr>
          <w:rFonts w:ascii="Cambria" w:hAnsi="Cambria" w:cstheme="minorHAnsi"/>
          <w:b/>
          <w:sz w:val="26"/>
          <w:szCs w:val="26"/>
        </w:rPr>
      </w:pPr>
      <w:r w:rsidRPr="00204910">
        <w:rPr>
          <w:rFonts w:ascii="Cambria" w:hAnsi="Cambria" w:cstheme="minorHAnsi"/>
          <w:bCs/>
          <w:sz w:val="26"/>
          <w:szCs w:val="26"/>
        </w:rPr>
        <w:lastRenderedPageBreak/>
        <w:t>The main objective</w:t>
      </w:r>
      <w:r w:rsidR="00D37F01">
        <w:rPr>
          <w:rFonts w:ascii="Cambria" w:hAnsi="Cambria" w:cstheme="minorHAnsi"/>
          <w:bCs/>
          <w:sz w:val="26"/>
          <w:szCs w:val="26"/>
        </w:rPr>
        <w:t xml:space="preserve"> of setting up a N</w:t>
      </w:r>
      <w:r w:rsidRPr="00204910">
        <w:rPr>
          <w:rFonts w:ascii="Cambria" w:hAnsi="Cambria" w:cstheme="minorHAnsi"/>
          <w:bCs/>
          <w:sz w:val="26"/>
          <w:szCs w:val="26"/>
        </w:rPr>
        <w:t>ational social registry is to improve targeting of poor and vulnerable households to benefit from social and economic inclusion programs.</w:t>
      </w:r>
      <w:r w:rsidRPr="00204910">
        <w:rPr>
          <w:rFonts w:ascii="Cambria" w:hAnsi="Cambria" w:cstheme="minorHAnsi"/>
          <w:sz w:val="26"/>
          <w:szCs w:val="26"/>
        </w:rPr>
        <w:t xml:space="preserve"> </w:t>
      </w:r>
      <w:r w:rsidRPr="00204910">
        <w:rPr>
          <w:rFonts w:ascii="Cambria" w:hAnsi="Cambria" w:cstheme="minorHAnsi"/>
          <w:bCs/>
          <w:sz w:val="26"/>
          <w:szCs w:val="26"/>
        </w:rPr>
        <w:t xml:space="preserve">The aim is to target those most in need to benefit from all social sector programs in the country not only those engaged in farming (which is the focus of Parish MIS under pillar 6). The current single registry covers selected areas that are part of the previous programs such as NUSAF and ongoing projects such as DRDIP. </w:t>
      </w:r>
    </w:p>
    <w:p w:rsidR="00D37F01" w:rsidRPr="00D37F01" w:rsidRDefault="00204910" w:rsidP="00204910">
      <w:pPr>
        <w:pStyle w:val="NoSpacing"/>
        <w:numPr>
          <w:ilvl w:val="0"/>
          <w:numId w:val="18"/>
        </w:numPr>
        <w:autoSpaceDE w:val="0"/>
        <w:autoSpaceDN w:val="0"/>
        <w:adjustRightInd w:val="0"/>
        <w:spacing w:after="120"/>
        <w:jc w:val="both"/>
        <w:rPr>
          <w:rFonts w:ascii="Cambria" w:hAnsi="Cambria" w:cstheme="minorHAnsi"/>
          <w:b/>
          <w:sz w:val="26"/>
          <w:szCs w:val="26"/>
        </w:rPr>
      </w:pPr>
      <w:r w:rsidRPr="00204910">
        <w:rPr>
          <w:rFonts w:ascii="Cambria" w:hAnsi="Cambria" w:cstheme="minorHAnsi"/>
          <w:sz w:val="26"/>
          <w:szCs w:val="26"/>
        </w:rPr>
        <w:t xml:space="preserve">The national social registry will be established by harmonizing the existing beneficiary program databases and identification systems that are already in place, integrating it with other systems such as civil registry system. This will include linking to the national single registry developed under NUSAF 3 for value addition. The dynamic social registry will: </w:t>
      </w:r>
    </w:p>
    <w:p w:rsidR="00D37F01" w:rsidRDefault="00D37F01" w:rsidP="00D37F01">
      <w:pPr>
        <w:pStyle w:val="NoSpacing"/>
        <w:numPr>
          <w:ilvl w:val="0"/>
          <w:numId w:val="27"/>
        </w:numPr>
        <w:autoSpaceDE w:val="0"/>
        <w:autoSpaceDN w:val="0"/>
        <w:adjustRightInd w:val="0"/>
        <w:spacing w:after="120"/>
        <w:jc w:val="both"/>
        <w:rPr>
          <w:rFonts w:ascii="Cambria" w:hAnsi="Cambria" w:cstheme="minorHAnsi"/>
          <w:sz w:val="26"/>
          <w:szCs w:val="26"/>
        </w:rPr>
      </w:pPr>
      <w:r>
        <w:rPr>
          <w:rFonts w:ascii="Cambria" w:hAnsi="Cambria" w:cstheme="minorHAnsi"/>
          <w:sz w:val="26"/>
          <w:szCs w:val="26"/>
        </w:rPr>
        <w:t>I</w:t>
      </w:r>
      <w:r w:rsidR="00204910" w:rsidRPr="00204910">
        <w:rPr>
          <w:rFonts w:ascii="Cambria" w:hAnsi="Cambria" w:cstheme="minorHAnsi"/>
          <w:sz w:val="26"/>
          <w:szCs w:val="26"/>
        </w:rPr>
        <w:t xml:space="preserve">mprove targeting of households to benefit from social protection and other relevant program through establishing systems and procedures for collection of quality assured socio-economic data that is objective and transparent; </w:t>
      </w:r>
    </w:p>
    <w:p w:rsidR="00D37F01" w:rsidRPr="00D37F01" w:rsidRDefault="00D37F01" w:rsidP="00D37F01">
      <w:pPr>
        <w:pStyle w:val="NoSpacing"/>
        <w:numPr>
          <w:ilvl w:val="0"/>
          <w:numId w:val="27"/>
        </w:numPr>
        <w:autoSpaceDE w:val="0"/>
        <w:autoSpaceDN w:val="0"/>
        <w:adjustRightInd w:val="0"/>
        <w:spacing w:after="120"/>
        <w:jc w:val="both"/>
        <w:rPr>
          <w:rFonts w:ascii="Cambria" w:hAnsi="Cambria" w:cstheme="minorHAnsi"/>
          <w:b/>
          <w:sz w:val="26"/>
          <w:szCs w:val="26"/>
        </w:rPr>
      </w:pPr>
      <w:r>
        <w:rPr>
          <w:rFonts w:ascii="Cambria" w:hAnsi="Cambria" w:cstheme="minorHAnsi"/>
          <w:sz w:val="26"/>
          <w:szCs w:val="26"/>
        </w:rPr>
        <w:t>E</w:t>
      </w:r>
      <w:r w:rsidR="00204910" w:rsidRPr="00204910">
        <w:rPr>
          <w:rFonts w:ascii="Cambria" w:hAnsi="Cambria" w:cstheme="minorHAnsi"/>
          <w:sz w:val="26"/>
          <w:szCs w:val="26"/>
        </w:rPr>
        <w:t xml:space="preserve">nhance efficiency of pro-poor public and private expenditures by ensuring no duplication of beneficiaries/benefits going to ghost beneficiaries </w:t>
      </w:r>
      <w:proofErr w:type="spellStart"/>
      <w:r w:rsidR="00204910" w:rsidRPr="00204910">
        <w:rPr>
          <w:rFonts w:ascii="Cambria" w:hAnsi="Cambria" w:cstheme="minorHAnsi"/>
          <w:sz w:val="26"/>
          <w:szCs w:val="26"/>
        </w:rPr>
        <w:t>etc</w:t>
      </w:r>
      <w:proofErr w:type="spellEnd"/>
      <w:r w:rsidR="00204910" w:rsidRPr="00204910">
        <w:rPr>
          <w:rFonts w:ascii="Cambria" w:hAnsi="Cambria" w:cstheme="minorHAnsi"/>
          <w:sz w:val="26"/>
          <w:szCs w:val="26"/>
        </w:rPr>
        <w:t xml:space="preserve">; </w:t>
      </w:r>
    </w:p>
    <w:p w:rsidR="00D37F01" w:rsidRPr="00D37F01" w:rsidRDefault="00D37F01" w:rsidP="00D37F01">
      <w:pPr>
        <w:pStyle w:val="NoSpacing"/>
        <w:numPr>
          <w:ilvl w:val="0"/>
          <w:numId w:val="27"/>
        </w:numPr>
        <w:autoSpaceDE w:val="0"/>
        <w:autoSpaceDN w:val="0"/>
        <w:adjustRightInd w:val="0"/>
        <w:spacing w:after="120"/>
        <w:jc w:val="both"/>
        <w:rPr>
          <w:rFonts w:ascii="Cambria" w:hAnsi="Cambria" w:cstheme="minorHAnsi"/>
          <w:b/>
          <w:sz w:val="26"/>
          <w:szCs w:val="26"/>
        </w:rPr>
      </w:pPr>
      <w:r>
        <w:rPr>
          <w:rFonts w:ascii="Cambria" w:hAnsi="Cambria" w:cstheme="minorHAnsi"/>
          <w:sz w:val="26"/>
          <w:szCs w:val="26"/>
        </w:rPr>
        <w:t>S</w:t>
      </w:r>
      <w:r w:rsidR="00204910" w:rsidRPr="00204910">
        <w:rPr>
          <w:rFonts w:ascii="Cambria" w:hAnsi="Cambria" w:cstheme="minorHAnsi"/>
          <w:sz w:val="26"/>
          <w:szCs w:val="26"/>
        </w:rPr>
        <w:t>upport informed policy choices and decisions to systematically address poverty and vulnerability challenges, including support in targeting health, nutrition and education interve</w:t>
      </w:r>
      <w:r>
        <w:rPr>
          <w:rFonts w:ascii="Cambria" w:hAnsi="Cambria" w:cstheme="minorHAnsi"/>
          <w:sz w:val="26"/>
          <w:szCs w:val="26"/>
        </w:rPr>
        <w:t xml:space="preserve">ntions for poor households, </w:t>
      </w:r>
    </w:p>
    <w:p w:rsidR="00204910" w:rsidRPr="00204910" w:rsidRDefault="00D37F01" w:rsidP="00D37F01">
      <w:pPr>
        <w:pStyle w:val="NoSpacing"/>
        <w:numPr>
          <w:ilvl w:val="0"/>
          <w:numId w:val="27"/>
        </w:numPr>
        <w:autoSpaceDE w:val="0"/>
        <w:autoSpaceDN w:val="0"/>
        <w:adjustRightInd w:val="0"/>
        <w:spacing w:after="120"/>
        <w:jc w:val="both"/>
        <w:rPr>
          <w:rFonts w:ascii="Cambria" w:hAnsi="Cambria" w:cstheme="minorHAnsi"/>
          <w:b/>
          <w:sz w:val="26"/>
          <w:szCs w:val="26"/>
        </w:rPr>
      </w:pPr>
      <w:r>
        <w:rPr>
          <w:rFonts w:ascii="Cambria" w:hAnsi="Cambria" w:cstheme="minorHAnsi"/>
          <w:sz w:val="26"/>
          <w:szCs w:val="26"/>
        </w:rPr>
        <w:t>E</w:t>
      </w:r>
      <w:r w:rsidR="00204910" w:rsidRPr="00204910">
        <w:rPr>
          <w:rFonts w:ascii="Cambria" w:hAnsi="Cambria" w:cstheme="minorHAnsi"/>
          <w:sz w:val="26"/>
          <w:szCs w:val="26"/>
        </w:rPr>
        <w:t xml:space="preserve">nable transformation of social protection programs to be shock responsive, based on households needs and to guide scale-ups in the events of shocks and natural disasters. </w:t>
      </w:r>
    </w:p>
    <w:p w:rsidR="00204910" w:rsidRPr="00204910" w:rsidRDefault="00204910" w:rsidP="00204910">
      <w:pPr>
        <w:pStyle w:val="ListParagraph"/>
        <w:autoSpaceDE w:val="0"/>
        <w:autoSpaceDN w:val="0"/>
        <w:adjustRightInd w:val="0"/>
        <w:ind w:left="0"/>
        <w:jc w:val="both"/>
        <w:rPr>
          <w:rFonts w:ascii="Cambria" w:hAnsi="Cambria" w:cstheme="minorHAnsi"/>
          <w:sz w:val="26"/>
          <w:szCs w:val="26"/>
        </w:rPr>
      </w:pPr>
    </w:p>
    <w:p w:rsidR="00204910" w:rsidRPr="00204910" w:rsidRDefault="00204910" w:rsidP="00204910">
      <w:pPr>
        <w:pStyle w:val="ListParagraph"/>
        <w:numPr>
          <w:ilvl w:val="0"/>
          <w:numId w:val="23"/>
        </w:numPr>
        <w:autoSpaceDE w:val="0"/>
        <w:autoSpaceDN w:val="0"/>
        <w:adjustRightInd w:val="0"/>
        <w:spacing w:after="120"/>
        <w:jc w:val="both"/>
        <w:rPr>
          <w:rFonts w:ascii="Cambria" w:hAnsi="Cambria" w:cstheme="minorHAnsi"/>
          <w:sz w:val="26"/>
          <w:szCs w:val="26"/>
        </w:rPr>
      </w:pPr>
      <w:r w:rsidRPr="00204910">
        <w:rPr>
          <w:rFonts w:ascii="Cambria" w:hAnsi="Cambria" w:cstheme="minorHAnsi"/>
          <w:sz w:val="26"/>
          <w:szCs w:val="26"/>
        </w:rPr>
        <w:t xml:space="preserve">This component will </w:t>
      </w:r>
      <w:r w:rsidRPr="00D37F01">
        <w:rPr>
          <w:rFonts w:ascii="Cambria" w:hAnsi="Cambria" w:cstheme="minorHAnsi"/>
          <w:b/>
          <w:sz w:val="26"/>
          <w:szCs w:val="26"/>
        </w:rPr>
        <w:t>complement PDM- Financial inclusion (pillar3</w:t>
      </w:r>
      <w:r w:rsidRPr="00204910">
        <w:rPr>
          <w:rFonts w:ascii="Cambria" w:hAnsi="Cambria" w:cstheme="minorHAnsi"/>
          <w:sz w:val="26"/>
          <w:szCs w:val="26"/>
        </w:rPr>
        <w:t>) through supporting and scaling up digital payment system to have the poor and vulnerable households in the subsistence economy to be able to participate in the financial sector.</w:t>
      </w:r>
    </w:p>
    <w:p w:rsidR="00204910" w:rsidRPr="00D37F01" w:rsidRDefault="00204910" w:rsidP="006B677E">
      <w:pPr>
        <w:pStyle w:val="ListParagraph"/>
        <w:numPr>
          <w:ilvl w:val="0"/>
          <w:numId w:val="23"/>
        </w:numPr>
        <w:autoSpaceDE w:val="0"/>
        <w:autoSpaceDN w:val="0"/>
        <w:adjustRightInd w:val="0"/>
        <w:spacing w:after="120"/>
        <w:jc w:val="both"/>
        <w:rPr>
          <w:rFonts w:ascii="Cambria" w:hAnsi="Cambria" w:cstheme="minorHAnsi"/>
          <w:sz w:val="26"/>
          <w:szCs w:val="26"/>
        </w:rPr>
      </w:pPr>
      <w:r w:rsidRPr="00D37F01">
        <w:rPr>
          <w:rFonts w:ascii="Cambria" w:hAnsi="Cambria" w:cstheme="minorHAnsi"/>
          <w:sz w:val="26"/>
          <w:szCs w:val="26"/>
        </w:rPr>
        <w:t xml:space="preserve">It will also </w:t>
      </w:r>
      <w:r w:rsidRPr="00D37F01">
        <w:rPr>
          <w:rFonts w:ascii="Cambria" w:hAnsi="Cambria" w:cstheme="minorHAnsi"/>
          <w:b/>
          <w:sz w:val="26"/>
          <w:szCs w:val="26"/>
        </w:rPr>
        <w:t>complement Parish-based M</w:t>
      </w:r>
      <w:r w:rsidR="00207993">
        <w:rPr>
          <w:rFonts w:ascii="Cambria" w:hAnsi="Cambria" w:cstheme="minorHAnsi"/>
          <w:b/>
          <w:sz w:val="26"/>
          <w:szCs w:val="26"/>
        </w:rPr>
        <w:t>anagement Information System</w:t>
      </w:r>
      <w:r w:rsidRPr="00D37F01">
        <w:rPr>
          <w:rFonts w:ascii="Cambria" w:hAnsi="Cambria" w:cstheme="minorHAnsi"/>
          <w:b/>
          <w:sz w:val="26"/>
          <w:szCs w:val="26"/>
        </w:rPr>
        <w:t xml:space="preserve"> (pillar 6)</w:t>
      </w:r>
      <w:r w:rsidRPr="00D37F01">
        <w:rPr>
          <w:rFonts w:ascii="Cambria" w:hAnsi="Cambria" w:cstheme="minorHAnsi"/>
          <w:sz w:val="26"/>
          <w:szCs w:val="26"/>
        </w:rPr>
        <w:t xml:space="preserve"> through </w:t>
      </w:r>
      <w:r w:rsidR="00D37F01" w:rsidRPr="00D37F01">
        <w:rPr>
          <w:rFonts w:ascii="Cambria" w:hAnsi="Cambria" w:cstheme="minorHAnsi"/>
          <w:sz w:val="26"/>
          <w:szCs w:val="26"/>
        </w:rPr>
        <w:t xml:space="preserve">supporting the </w:t>
      </w:r>
      <w:proofErr w:type="spellStart"/>
      <w:r w:rsidR="00D37F01" w:rsidRPr="00D37F01">
        <w:rPr>
          <w:rFonts w:ascii="Cambria" w:hAnsi="Cambria" w:cstheme="minorHAnsi"/>
          <w:sz w:val="26"/>
          <w:szCs w:val="26"/>
        </w:rPr>
        <w:t>set up</w:t>
      </w:r>
      <w:proofErr w:type="spellEnd"/>
      <w:r w:rsidR="00D37F01" w:rsidRPr="00D37F01">
        <w:rPr>
          <w:rFonts w:ascii="Cambria" w:hAnsi="Cambria" w:cstheme="minorHAnsi"/>
          <w:sz w:val="26"/>
          <w:szCs w:val="26"/>
        </w:rPr>
        <w:t xml:space="preserve"> of a N</w:t>
      </w:r>
      <w:r w:rsidRPr="00D37F01">
        <w:rPr>
          <w:rFonts w:ascii="Cambria" w:hAnsi="Cambria" w:cstheme="minorHAnsi"/>
          <w:sz w:val="26"/>
          <w:szCs w:val="26"/>
        </w:rPr>
        <w:t xml:space="preserve">ational social registry of all the poor and vulnerable households through establishing systems for collection of quality assured socio-economic data that is objective </w:t>
      </w:r>
      <w:r w:rsidR="00D37F01">
        <w:rPr>
          <w:rFonts w:ascii="Cambria" w:hAnsi="Cambria" w:cstheme="minorHAnsi"/>
          <w:sz w:val="26"/>
          <w:szCs w:val="26"/>
        </w:rPr>
        <w:t>and transparent at Parish level.</w:t>
      </w:r>
    </w:p>
    <w:p w:rsidR="00204910" w:rsidRPr="000E3C8D" w:rsidRDefault="000E3C8D" w:rsidP="00204910">
      <w:pPr>
        <w:jc w:val="both"/>
        <w:rPr>
          <w:b/>
          <w:sz w:val="26"/>
          <w:szCs w:val="26"/>
        </w:rPr>
      </w:pPr>
      <w:r w:rsidRPr="000E3C8D">
        <w:rPr>
          <w:b/>
          <w:sz w:val="26"/>
          <w:szCs w:val="26"/>
        </w:rPr>
        <w:t>Question</w:t>
      </w:r>
      <w:r w:rsidR="00340A7B">
        <w:rPr>
          <w:b/>
          <w:sz w:val="26"/>
          <w:szCs w:val="26"/>
        </w:rPr>
        <w:t>s</w:t>
      </w:r>
    </w:p>
    <w:p w:rsidR="000E3C8D" w:rsidRDefault="000E3C8D" w:rsidP="000E3C8D">
      <w:pPr>
        <w:pStyle w:val="ListParagraph"/>
        <w:numPr>
          <w:ilvl w:val="0"/>
          <w:numId w:val="28"/>
        </w:numPr>
        <w:jc w:val="both"/>
        <w:rPr>
          <w:b/>
          <w:sz w:val="26"/>
          <w:szCs w:val="26"/>
        </w:rPr>
      </w:pPr>
      <w:r w:rsidRPr="000E3C8D">
        <w:rPr>
          <w:b/>
          <w:sz w:val="26"/>
          <w:szCs w:val="26"/>
        </w:rPr>
        <w:t xml:space="preserve">What proposed interventions will deliver transformation to rural communities </w:t>
      </w:r>
      <w:r w:rsidR="00743B58">
        <w:rPr>
          <w:b/>
          <w:sz w:val="26"/>
          <w:szCs w:val="26"/>
        </w:rPr>
        <w:t xml:space="preserve">in Northern Uganda </w:t>
      </w:r>
      <w:bookmarkStart w:id="1" w:name="_GoBack"/>
      <w:bookmarkEnd w:id="1"/>
      <w:r w:rsidRPr="000E3C8D">
        <w:rPr>
          <w:b/>
          <w:sz w:val="26"/>
          <w:szCs w:val="26"/>
        </w:rPr>
        <w:t>under NUSAF4?</w:t>
      </w:r>
    </w:p>
    <w:p w:rsidR="000E3C8D" w:rsidRPr="000E3C8D" w:rsidRDefault="000E3C8D" w:rsidP="000E3C8D">
      <w:pPr>
        <w:pStyle w:val="ListParagraph"/>
        <w:numPr>
          <w:ilvl w:val="0"/>
          <w:numId w:val="28"/>
        </w:numPr>
        <w:jc w:val="both"/>
        <w:rPr>
          <w:b/>
          <w:sz w:val="26"/>
          <w:szCs w:val="26"/>
        </w:rPr>
      </w:pPr>
      <w:r>
        <w:rPr>
          <w:b/>
          <w:sz w:val="26"/>
          <w:szCs w:val="26"/>
        </w:rPr>
        <w:t>How can NUSAF4 be more effective?</w:t>
      </w:r>
    </w:p>
    <w:sectPr w:rsidR="000E3C8D" w:rsidRPr="000E3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B0A" w:rsidRDefault="002C3B0A" w:rsidP="00DD4BE0">
      <w:pPr>
        <w:spacing w:after="0"/>
      </w:pPr>
      <w:r>
        <w:separator/>
      </w:r>
    </w:p>
  </w:endnote>
  <w:endnote w:type="continuationSeparator" w:id="0">
    <w:p w:rsidR="002C3B0A" w:rsidRDefault="002C3B0A" w:rsidP="00DD4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91" w:rsidRDefault="00BB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425656"/>
      <w:docPartObj>
        <w:docPartGallery w:val="Page Numbers (Bottom of Page)"/>
        <w:docPartUnique/>
      </w:docPartObj>
    </w:sdtPr>
    <w:sdtEndPr>
      <w:rPr>
        <w:noProof/>
      </w:rPr>
    </w:sdtEndPr>
    <w:sdtContent>
      <w:p w:rsidR="00BB6791" w:rsidRDefault="00BB6791">
        <w:pPr>
          <w:pStyle w:val="Footer"/>
          <w:jc w:val="right"/>
        </w:pPr>
        <w:r>
          <w:fldChar w:fldCharType="begin"/>
        </w:r>
        <w:r>
          <w:instrText xml:space="preserve"> PAGE   \* MERGEFORMAT </w:instrText>
        </w:r>
        <w:r>
          <w:fldChar w:fldCharType="separate"/>
        </w:r>
        <w:r w:rsidR="00743B58">
          <w:rPr>
            <w:noProof/>
          </w:rPr>
          <w:t>7</w:t>
        </w:r>
        <w:r>
          <w:rPr>
            <w:noProof/>
          </w:rPr>
          <w:fldChar w:fldCharType="end"/>
        </w:r>
      </w:p>
    </w:sdtContent>
  </w:sdt>
  <w:p w:rsidR="00BB6791" w:rsidRDefault="00BB6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91" w:rsidRDefault="00BB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0A" w:rsidRDefault="002C3B0A" w:rsidP="00DD4BE0">
      <w:pPr>
        <w:spacing w:after="0"/>
      </w:pPr>
      <w:r>
        <w:separator/>
      </w:r>
    </w:p>
  </w:footnote>
  <w:footnote w:type="continuationSeparator" w:id="0">
    <w:p w:rsidR="002C3B0A" w:rsidRDefault="002C3B0A" w:rsidP="00DD4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91" w:rsidRDefault="00BB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91" w:rsidRDefault="00BB6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91" w:rsidRDefault="00BB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D17"/>
      </v:shape>
    </w:pict>
  </w:numPicBullet>
  <w:abstractNum w:abstractNumId="0" w15:restartNumberingAfterBreak="0">
    <w:nsid w:val="04834595"/>
    <w:multiLevelType w:val="hybridMultilevel"/>
    <w:tmpl w:val="A03E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3BDC"/>
    <w:multiLevelType w:val="multilevel"/>
    <w:tmpl w:val="62BC2C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41575E"/>
    <w:multiLevelType w:val="hybridMultilevel"/>
    <w:tmpl w:val="9836CFF8"/>
    <w:lvl w:ilvl="0" w:tplc="2C76146A">
      <w:start w:val="1"/>
      <w:numFmt w:val="lowerRoman"/>
      <w:lvlText w:val="(%1)"/>
      <w:lvlJc w:val="left"/>
      <w:pPr>
        <w:ind w:left="1800" w:hanging="108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3" w15:restartNumberingAfterBreak="0">
    <w:nsid w:val="14C867D8"/>
    <w:multiLevelType w:val="hybridMultilevel"/>
    <w:tmpl w:val="C2C47D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7A69DC"/>
    <w:multiLevelType w:val="hybridMultilevel"/>
    <w:tmpl w:val="BED446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191DC5"/>
    <w:multiLevelType w:val="hybridMultilevel"/>
    <w:tmpl w:val="526EC580"/>
    <w:lvl w:ilvl="0" w:tplc="39BE7EE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54D45"/>
    <w:multiLevelType w:val="hybridMultilevel"/>
    <w:tmpl w:val="7220CDC4"/>
    <w:lvl w:ilvl="0" w:tplc="7278CC18">
      <w:start w:val="1"/>
      <w:numFmt w:val="decimal"/>
      <w:lvlText w:val="%1."/>
      <w:lvlJc w:val="left"/>
      <w:pPr>
        <w:ind w:left="720" w:hanging="360"/>
      </w:pPr>
      <w:rPr>
        <w:rFonts w:eastAsia="MS Mincho"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 w15:restartNumberingAfterBreak="0">
    <w:nsid w:val="244C2E18"/>
    <w:multiLevelType w:val="multilevel"/>
    <w:tmpl w:val="CB7A90B6"/>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63909EB"/>
    <w:multiLevelType w:val="multilevel"/>
    <w:tmpl w:val="D07A6CEC"/>
    <w:lvl w:ilvl="0">
      <w:start w:val="4"/>
      <w:numFmt w:val="decimal"/>
      <w:lvlText w:val="%1"/>
      <w:lvlJc w:val="left"/>
      <w:pPr>
        <w:ind w:left="360"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007" w:hanging="72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9" w15:restartNumberingAfterBreak="0">
    <w:nsid w:val="2A245B1E"/>
    <w:multiLevelType w:val="hybridMultilevel"/>
    <w:tmpl w:val="AD46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582E"/>
    <w:multiLevelType w:val="hybridMultilevel"/>
    <w:tmpl w:val="25162900"/>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1" w15:restartNumberingAfterBreak="0">
    <w:nsid w:val="2FAC11BA"/>
    <w:multiLevelType w:val="hybridMultilevel"/>
    <w:tmpl w:val="8A1E444E"/>
    <w:lvl w:ilvl="0" w:tplc="1E4210C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2E13A0"/>
    <w:multiLevelType w:val="hybridMultilevel"/>
    <w:tmpl w:val="3948D7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AD116AB"/>
    <w:multiLevelType w:val="hybridMultilevel"/>
    <w:tmpl w:val="5BF68346"/>
    <w:lvl w:ilvl="0" w:tplc="A216A408">
      <w:start w:val="1"/>
      <w:numFmt w:val="decimal"/>
      <w:lvlText w:val="%1."/>
      <w:lvlJc w:val="left"/>
      <w:pPr>
        <w:ind w:left="1020" w:hanging="360"/>
      </w:pPr>
      <w:rPr>
        <w:rFonts w:hint="default"/>
        <w:b w:val="0"/>
      </w:rPr>
    </w:lvl>
    <w:lvl w:ilvl="1" w:tplc="04410019" w:tentative="1">
      <w:start w:val="1"/>
      <w:numFmt w:val="lowerLetter"/>
      <w:lvlText w:val="%2."/>
      <w:lvlJc w:val="left"/>
      <w:pPr>
        <w:ind w:left="1740" w:hanging="360"/>
      </w:pPr>
    </w:lvl>
    <w:lvl w:ilvl="2" w:tplc="0441001B" w:tentative="1">
      <w:start w:val="1"/>
      <w:numFmt w:val="lowerRoman"/>
      <w:lvlText w:val="%3."/>
      <w:lvlJc w:val="right"/>
      <w:pPr>
        <w:ind w:left="2460" w:hanging="180"/>
      </w:pPr>
    </w:lvl>
    <w:lvl w:ilvl="3" w:tplc="0441000F" w:tentative="1">
      <w:start w:val="1"/>
      <w:numFmt w:val="decimal"/>
      <w:lvlText w:val="%4."/>
      <w:lvlJc w:val="left"/>
      <w:pPr>
        <w:ind w:left="3180" w:hanging="360"/>
      </w:pPr>
    </w:lvl>
    <w:lvl w:ilvl="4" w:tplc="04410019" w:tentative="1">
      <w:start w:val="1"/>
      <w:numFmt w:val="lowerLetter"/>
      <w:lvlText w:val="%5."/>
      <w:lvlJc w:val="left"/>
      <w:pPr>
        <w:ind w:left="3900" w:hanging="360"/>
      </w:pPr>
    </w:lvl>
    <w:lvl w:ilvl="5" w:tplc="0441001B" w:tentative="1">
      <w:start w:val="1"/>
      <w:numFmt w:val="lowerRoman"/>
      <w:lvlText w:val="%6."/>
      <w:lvlJc w:val="right"/>
      <w:pPr>
        <w:ind w:left="4620" w:hanging="180"/>
      </w:pPr>
    </w:lvl>
    <w:lvl w:ilvl="6" w:tplc="0441000F" w:tentative="1">
      <w:start w:val="1"/>
      <w:numFmt w:val="decimal"/>
      <w:lvlText w:val="%7."/>
      <w:lvlJc w:val="left"/>
      <w:pPr>
        <w:ind w:left="5340" w:hanging="360"/>
      </w:pPr>
    </w:lvl>
    <w:lvl w:ilvl="7" w:tplc="04410019" w:tentative="1">
      <w:start w:val="1"/>
      <w:numFmt w:val="lowerLetter"/>
      <w:lvlText w:val="%8."/>
      <w:lvlJc w:val="left"/>
      <w:pPr>
        <w:ind w:left="6060" w:hanging="360"/>
      </w:pPr>
    </w:lvl>
    <w:lvl w:ilvl="8" w:tplc="0441001B" w:tentative="1">
      <w:start w:val="1"/>
      <w:numFmt w:val="lowerRoman"/>
      <w:lvlText w:val="%9."/>
      <w:lvlJc w:val="right"/>
      <w:pPr>
        <w:ind w:left="6780" w:hanging="180"/>
      </w:pPr>
    </w:lvl>
  </w:abstractNum>
  <w:abstractNum w:abstractNumId="14" w15:restartNumberingAfterBreak="0">
    <w:nsid w:val="42A57EDE"/>
    <w:multiLevelType w:val="hybridMultilevel"/>
    <w:tmpl w:val="A2566526"/>
    <w:lvl w:ilvl="0" w:tplc="7884FC92">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093E7D"/>
    <w:multiLevelType w:val="hybridMultilevel"/>
    <w:tmpl w:val="0C72ED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B1AF3"/>
    <w:multiLevelType w:val="hybridMultilevel"/>
    <w:tmpl w:val="BD96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97C63"/>
    <w:multiLevelType w:val="hybridMultilevel"/>
    <w:tmpl w:val="68DC4F76"/>
    <w:lvl w:ilvl="0" w:tplc="04090007">
      <w:start w:val="1"/>
      <w:numFmt w:val="bullet"/>
      <w:lvlText w:val=""/>
      <w:lvlPicBulletId w:val="0"/>
      <w:lvlJc w:val="left"/>
      <w:pPr>
        <w:ind w:left="360" w:hanging="360"/>
      </w:pPr>
      <w:rPr>
        <w:rFonts w:ascii="Symbol" w:hAnsi="Symbol" w:hint="default"/>
      </w:rPr>
    </w:lvl>
    <w:lvl w:ilvl="1" w:tplc="99583CDC" w:tentative="1">
      <w:start w:val="1"/>
      <w:numFmt w:val="bullet"/>
      <w:lvlText w:val="o"/>
      <w:lvlJc w:val="left"/>
      <w:pPr>
        <w:ind w:left="1080" w:hanging="360"/>
      </w:pPr>
      <w:rPr>
        <w:rFonts w:ascii="Courier New" w:hAnsi="Courier New" w:cs="Courier New" w:hint="default"/>
      </w:rPr>
    </w:lvl>
    <w:lvl w:ilvl="2" w:tplc="46E40A8C" w:tentative="1">
      <w:start w:val="1"/>
      <w:numFmt w:val="bullet"/>
      <w:lvlText w:val=""/>
      <w:lvlJc w:val="left"/>
      <w:pPr>
        <w:ind w:left="1800" w:hanging="360"/>
      </w:pPr>
      <w:rPr>
        <w:rFonts w:ascii="Wingdings" w:hAnsi="Wingdings" w:hint="default"/>
      </w:rPr>
    </w:lvl>
    <w:lvl w:ilvl="3" w:tplc="EC2E34CE" w:tentative="1">
      <w:start w:val="1"/>
      <w:numFmt w:val="bullet"/>
      <w:lvlText w:val=""/>
      <w:lvlJc w:val="left"/>
      <w:pPr>
        <w:ind w:left="2520" w:hanging="360"/>
      </w:pPr>
      <w:rPr>
        <w:rFonts w:ascii="Symbol" w:hAnsi="Symbol" w:hint="default"/>
      </w:rPr>
    </w:lvl>
    <w:lvl w:ilvl="4" w:tplc="3AF40CCA" w:tentative="1">
      <w:start w:val="1"/>
      <w:numFmt w:val="bullet"/>
      <w:lvlText w:val="o"/>
      <w:lvlJc w:val="left"/>
      <w:pPr>
        <w:ind w:left="3240" w:hanging="360"/>
      </w:pPr>
      <w:rPr>
        <w:rFonts w:ascii="Courier New" w:hAnsi="Courier New" w:cs="Courier New" w:hint="default"/>
      </w:rPr>
    </w:lvl>
    <w:lvl w:ilvl="5" w:tplc="ED14CE92" w:tentative="1">
      <w:start w:val="1"/>
      <w:numFmt w:val="bullet"/>
      <w:lvlText w:val=""/>
      <w:lvlJc w:val="left"/>
      <w:pPr>
        <w:ind w:left="3960" w:hanging="360"/>
      </w:pPr>
      <w:rPr>
        <w:rFonts w:ascii="Wingdings" w:hAnsi="Wingdings" w:hint="default"/>
      </w:rPr>
    </w:lvl>
    <w:lvl w:ilvl="6" w:tplc="53008C26" w:tentative="1">
      <w:start w:val="1"/>
      <w:numFmt w:val="bullet"/>
      <w:lvlText w:val=""/>
      <w:lvlJc w:val="left"/>
      <w:pPr>
        <w:ind w:left="4680" w:hanging="360"/>
      </w:pPr>
      <w:rPr>
        <w:rFonts w:ascii="Symbol" w:hAnsi="Symbol" w:hint="default"/>
      </w:rPr>
    </w:lvl>
    <w:lvl w:ilvl="7" w:tplc="12BC145A" w:tentative="1">
      <w:start w:val="1"/>
      <w:numFmt w:val="bullet"/>
      <w:lvlText w:val="o"/>
      <w:lvlJc w:val="left"/>
      <w:pPr>
        <w:ind w:left="5400" w:hanging="360"/>
      </w:pPr>
      <w:rPr>
        <w:rFonts w:ascii="Courier New" w:hAnsi="Courier New" w:cs="Courier New" w:hint="default"/>
      </w:rPr>
    </w:lvl>
    <w:lvl w:ilvl="8" w:tplc="03F08D54" w:tentative="1">
      <w:start w:val="1"/>
      <w:numFmt w:val="bullet"/>
      <w:lvlText w:val=""/>
      <w:lvlJc w:val="left"/>
      <w:pPr>
        <w:ind w:left="6120" w:hanging="360"/>
      </w:pPr>
      <w:rPr>
        <w:rFonts w:ascii="Wingdings" w:hAnsi="Wingdings" w:hint="default"/>
      </w:rPr>
    </w:lvl>
  </w:abstractNum>
  <w:abstractNum w:abstractNumId="18" w15:restartNumberingAfterBreak="0">
    <w:nsid w:val="5D403AAF"/>
    <w:multiLevelType w:val="hybridMultilevel"/>
    <w:tmpl w:val="1364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026DD"/>
    <w:multiLevelType w:val="hybridMultilevel"/>
    <w:tmpl w:val="647C5EE8"/>
    <w:lvl w:ilvl="0" w:tplc="6ADE6382">
      <w:start w:val="1"/>
      <w:numFmt w:val="bullet"/>
      <w:lvlText w:val=""/>
      <w:lvlJc w:val="left"/>
      <w:pPr>
        <w:tabs>
          <w:tab w:val="num" w:pos="720"/>
        </w:tabs>
        <w:ind w:left="720" w:hanging="360"/>
      </w:pPr>
      <w:rPr>
        <w:rFonts w:ascii="Wingdings" w:hAnsi="Wingdings" w:hint="default"/>
      </w:rPr>
    </w:lvl>
    <w:lvl w:ilvl="1" w:tplc="D1821E72" w:tentative="1">
      <w:start w:val="1"/>
      <w:numFmt w:val="bullet"/>
      <w:lvlText w:val=""/>
      <w:lvlJc w:val="left"/>
      <w:pPr>
        <w:tabs>
          <w:tab w:val="num" w:pos="1440"/>
        </w:tabs>
        <w:ind w:left="1440" w:hanging="360"/>
      </w:pPr>
      <w:rPr>
        <w:rFonts w:ascii="Wingdings" w:hAnsi="Wingdings" w:hint="default"/>
      </w:rPr>
    </w:lvl>
    <w:lvl w:ilvl="2" w:tplc="623034FE" w:tentative="1">
      <w:start w:val="1"/>
      <w:numFmt w:val="bullet"/>
      <w:lvlText w:val=""/>
      <w:lvlJc w:val="left"/>
      <w:pPr>
        <w:tabs>
          <w:tab w:val="num" w:pos="2160"/>
        </w:tabs>
        <w:ind w:left="2160" w:hanging="360"/>
      </w:pPr>
      <w:rPr>
        <w:rFonts w:ascii="Wingdings" w:hAnsi="Wingdings" w:hint="default"/>
      </w:rPr>
    </w:lvl>
    <w:lvl w:ilvl="3" w:tplc="6DD888DA" w:tentative="1">
      <w:start w:val="1"/>
      <w:numFmt w:val="bullet"/>
      <w:lvlText w:val=""/>
      <w:lvlJc w:val="left"/>
      <w:pPr>
        <w:tabs>
          <w:tab w:val="num" w:pos="2880"/>
        </w:tabs>
        <w:ind w:left="2880" w:hanging="360"/>
      </w:pPr>
      <w:rPr>
        <w:rFonts w:ascii="Wingdings" w:hAnsi="Wingdings" w:hint="default"/>
      </w:rPr>
    </w:lvl>
    <w:lvl w:ilvl="4" w:tplc="952885BC" w:tentative="1">
      <w:start w:val="1"/>
      <w:numFmt w:val="bullet"/>
      <w:lvlText w:val=""/>
      <w:lvlJc w:val="left"/>
      <w:pPr>
        <w:tabs>
          <w:tab w:val="num" w:pos="3600"/>
        </w:tabs>
        <w:ind w:left="3600" w:hanging="360"/>
      </w:pPr>
      <w:rPr>
        <w:rFonts w:ascii="Wingdings" w:hAnsi="Wingdings" w:hint="default"/>
      </w:rPr>
    </w:lvl>
    <w:lvl w:ilvl="5" w:tplc="FF6EEA98" w:tentative="1">
      <w:start w:val="1"/>
      <w:numFmt w:val="bullet"/>
      <w:lvlText w:val=""/>
      <w:lvlJc w:val="left"/>
      <w:pPr>
        <w:tabs>
          <w:tab w:val="num" w:pos="4320"/>
        </w:tabs>
        <w:ind w:left="4320" w:hanging="360"/>
      </w:pPr>
      <w:rPr>
        <w:rFonts w:ascii="Wingdings" w:hAnsi="Wingdings" w:hint="default"/>
      </w:rPr>
    </w:lvl>
    <w:lvl w:ilvl="6" w:tplc="71706B58" w:tentative="1">
      <w:start w:val="1"/>
      <w:numFmt w:val="bullet"/>
      <w:lvlText w:val=""/>
      <w:lvlJc w:val="left"/>
      <w:pPr>
        <w:tabs>
          <w:tab w:val="num" w:pos="5040"/>
        </w:tabs>
        <w:ind w:left="5040" w:hanging="360"/>
      </w:pPr>
      <w:rPr>
        <w:rFonts w:ascii="Wingdings" w:hAnsi="Wingdings" w:hint="default"/>
      </w:rPr>
    </w:lvl>
    <w:lvl w:ilvl="7" w:tplc="99746BD4" w:tentative="1">
      <w:start w:val="1"/>
      <w:numFmt w:val="bullet"/>
      <w:lvlText w:val=""/>
      <w:lvlJc w:val="left"/>
      <w:pPr>
        <w:tabs>
          <w:tab w:val="num" w:pos="5760"/>
        </w:tabs>
        <w:ind w:left="5760" w:hanging="360"/>
      </w:pPr>
      <w:rPr>
        <w:rFonts w:ascii="Wingdings" w:hAnsi="Wingdings" w:hint="default"/>
      </w:rPr>
    </w:lvl>
    <w:lvl w:ilvl="8" w:tplc="2EDAAB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82AC0"/>
    <w:multiLevelType w:val="hybridMultilevel"/>
    <w:tmpl w:val="F14C9318"/>
    <w:lvl w:ilvl="0" w:tplc="55C26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83326"/>
    <w:multiLevelType w:val="multilevel"/>
    <w:tmpl w:val="FB34BB2A"/>
    <w:lvl w:ilvl="0">
      <w:start w:val="1"/>
      <w:numFmt w:val="decimal"/>
      <w:lvlText w:val="%1"/>
      <w:lvlJc w:val="left"/>
      <w:pPr>
        <w:ind w:left="420" w:hanging="420"/>
      </w:pPr>
      <w:rPr>
        <w:rFonts w:hint="default"/>
      </w:rPr>
    </w:lvl>
    <w:lvl w:ilvl="1">
      <w:start w:val="1"/>
      <w:numFmt w:val="decimal"/>
      <w:lvlText w:val="%1.%2"/>
      <w:lvlJc w:val="left"/>
      <w:pPr>
        <w:ind w:left="24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2" w15:restartNumberingAfterBreak="0">
    <w:nsid w:val="69360F84"/>
    <w:multiLevelType w:val="hybridMultilevel"/>
    <w:tmpl w:val="901AD764"/>
    <w:lvl w:ilvl="0" w:tplc="B024C198">
      <w:start w:val="1"/>
      <w:numFmt w:val="decimal"/>
      <w:lvlText w:val="%1."/>
      <w:lvlJc w:val="left"/>
      <w:pPr>
        <w:ind w:left="1068" w:hanging="360"/>
      </w:pPr>
      <w:rPr>
        <w:rFonts w:hint="default"/>
      </w:rPr>
    </w:lvl>
    <w:lvl w:ilvl="1" w:tplc="04410019" w:tentative="1">
      <w:start w:val="1"/>
      <w:numFmt w:val="lowerLetter"/>
      <w:lvlText w:val="%2."/>
      <w:lvlJc w:val="left"/>
      <w:pPr>
        <w:ind w:left="1788" w:hanging="360"/>
      </w:pPr>
    </w:lvl>
    <w:lvl w:ilvl="2" w:tplc="0441001B" w:tentative="1">
      <w:start w:val="1"/>
      <w:numFmt w:val="lowerRoman"/>
      <w:lvlText w:val="%3."/>
      <w:lvlJc w:val="right"/>
      <w:pPr>
        <w:ind w:left="2508" w:hanging="180"/>
      </w:pPr>
    </w:lvl>
    <w:lvl w:ilvl="3" w:tplc="0441000F" w:tentative="1">
      <w:start w:val="1"/>
      <w:numFmt w:val="decimal"/>
      <w:lvlText w:val="%4."/>
      <w:lvlJc w:val="left"/>
      <w:pPr>
        <w:ind w:left="3228" w:hanging="360"/>
      </w:pPr>
    </w:lvl>
    <w:lvl w:ilvl="4" w:tplc="04410019" w:tentative="1">
      <w:start w:val="1"/>
      <w:numFmt w:val="lowerLetter"/>
      <w:lvlText w:val="%5."/>
      <w:lvlJc w:val="left"/>
      <w:pPr>
        <w:ind w:left="3948" w:hanging="360"/>
      </w:pPr>
    </w:lvl>
    <w:lvl w:ilvl="5" w:tplc="0441001B" w:tentative="1">
      <w:start w:val="1"/>
      <w:numFmt w:val="lowerRoman"/>
      <w:lvlText w:val="%6."/>
      <w:lvlJc w:val="right"/>
      <w:pPr>
        <w:ind w:left="4668" w:hanging="180"/>
      </w:pPr>
    </w:lvl>
    <w:lvl w:ilvl="6" w:tplc="0441000F" w:tentative="1">
      <w:start w:val="1"/>
      <w:numFmt w:val="decimal"/>
      <w:lvlText w:val="%7."/>
      <w:lvlJc w:val="left"/>
      <w:pPr>
        <w:ind w:left="5388" w:hanging="360"/>
      </w:pPr>
    </w:lvl>
    <w:lvl w:ilvl="7" w:tplc="04410019" w:tentative="1">
      <w:start w:val="1"/>
      <w:numFmt w:val="lowerLetter"/>
      <w:lvlText w:val="%8."/>
      <w:lvlJc w:val="left"/>
      <w:pPr>
        <w:ind w:left="6108" w:hanging="360"/>
      </w:pPr>
    </w:lvl>
    <w:lvl w:ilvl="8" w:tplc="0441001B" w:tentative="1">
      <w:start w:val="1"/>
      <w:numFmt w:val="lowerRoman"/>
      <w:lvlText w:val="%9."/>
      <w:lvlJc w:val="right"/>
      <w:pPr>
        <w:ind w:left="6828" w:hanging="180"/>
      </w:pPr>
    </w:lvl>
  </w:abstractNum>
  <w:abstractNum w:abstractNumId="23" w15:restartNumberingAfterBreak="0">
    <w:nsid w:val="69BD5080"/>
    <w:multiLevelType w:val="hybridMultilevel"/>
    <w:tmpl w:val="AAA4D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E05FF6"/>
    <w:multiLevelType w:val="hybridMultilevel"/>
    <w:tmpl w:val="2556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E4E26"/>
    <w:multiLevelType w:val="hybridMultilevel"/>
    <w:tmpl w:val="9D78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16BD9"/>
    <w:multiLevelType w:val="hybridMultilevel"/>
    <w:tmpl w:val="7E5C277C"/>
    <w:lvl w:ilvl="0" w:tplc="48AC6F4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7C0B0E72"/>
    <w:multiLevelType w:val="hybridMultilevel"/>
    <w:tmpl w:val="1DD61262"/>
    <w:lvl w:ilvl="0" w:tplc="11A8A066">
      <w:start w:val="1"/>
      <w:numFmt w:val="lowerLetter"/>
      <w:lvlText w:val="%1)"/>
      <w:lvlJc w:val="left"/>
      <w:pPr>
        <w:ind w:left="900" w:hanging="360"/>
      </w:pPr>
      <w:rPr>
        <w:rFonts w:ascii="Times New Roman" w:eastAsia="Arial"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3"/>
  </w:num>
  <w:num w:numId="2">
    <w:abstractNumId w:val="14"/>
  </w:num>
  <w:num w:numId="3">
    <w:abstractNumId w:val="27"/>
  </w:num>
  <w:num w:numId="4">
    <w:abstractNumId w:val="11"/>
  </w:num>
  <w:num w:numId="5">
    <w:abstractNumId w:val="5"/>
  </w:num>
  <w:num w:numId="6">
    <w:abstractNumId w:val="8"/>
  </w:num>
  <w:num w:numId="7">
    <w:abstractNumId w:val="19"/>
  </w:num>
  <w:num w:numId="8">
    <w:abstractNumId w:val="7"/>
  </w:num>
  <w:num w:numId="9">
    <w:abstractNumId w:val="15"/>
  </w:num>
  <w:num w:numId="10">
    <w:abstractNumId w:val="1"/>
  </w:num>
  <w:num w:numId="11">
    <w:abstractNumId w:val="21"/>
  </w:num>
  <w:num w:numId="12">
    <w:abstractNumId w:val="26"/>
  </w:num>
  <w:num w:numId="13">
    <w:abstractNumId w:val="20"/>
  </w:num>
  <w:num w:numId="14">
    <w:abstractNumId w:val="24"/>
  </w:num>
  <w:num w:numId="15">
    <w:abstractNumId w:val="25"/>
  </w:num>
  <w:num w:numId="16">
    <w:abstractNumId w:val="6"/>
  </w:num>
  <w:num w:numId="17">
    <w:abstractNumId w:val="18"/>
  </w:num>
  <w:num w:numId="18">
    <w:abstractNumId w:val="16"/>
  </w:num>
  <w:num w:numId="19">
    <w:abstractNumId w:val="17"/>
  </w:num>
  <w:num w:numId="20">
    <w:abstractNumId w:val="0"/>
  </w:num>
  <w:num w:numId="21">
    <w:abstractNumId w:val="12"/>
  </w:num>
  <w:num w:numId="22">
    <w:abstractNumId w:val="3"/>
  </w:num>
  <w:num w:numId="23">
    <w:abstractNumId w:val="9"/>
  </w:num>
  <w:num w:numId="24">
    <w:abstractNumId w:val="4"/>
  </w:num>
  <w:num w:numId="25">
    <w:abstractNumId w:val="13"/>
  </w:num>
  <w:num w:numId="26">
    <w:abstractNumId w:val="2"/>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01"/>
    <w:rsid w:val="00033460"/>
    <w:rsid w:val="000574E7"/>
    <w:rsid w:val="00085737"/>
    <w:rsid w:val="000E0247"/>
    <w:rsid w:val="000E3C8D"/>
    <w:rsid w:val="000F548C"/>
    <w:rsid w:val="001869E5"/>
    <w:rsid w:val="001C40CF"/>
    <w:rsid w:val="001F180F"/>
    <w:rsid w:val="00204910"/>
    <w:rsid w:val="00207993"/>
    <w:rsid w:val="002624EB"/>
    <w:rsid w:val="002A6D79"/>
    <w:rsid w:val="002C3B0A"/>
    <w:rsid w:val="002E51AA"/>
    <w:rsid w:val="002F03BE"/>
    <w:rsid w:val="002F1259"/>
    <w:rsid w:val="00324B80"/>
    <w:rsid w:val="00340A7B"/>
    <w:rsid w:val="00380038"/>
    <w:rsid w:val="003B0134"/>
    <w:rsid w:val="003E4A7B"/>
    <w:rsid w:val="003F0A88"/>
    <w:rsid w:val="00473AD2"/>
    <w:rsid w:val="004D20ED"/>
    <w:rsid w:val="004F07AD"/>
    <w:rsid w:val="004F2454"/>
    <w:rsid w:val="005021E4"/>
    <w:rsid w:val="00502602"/>
    <w:rsid w:val="00523BA8"/>
    <w:rsid w:val="00530C89"/>
    <w:rsid w:val="0053386E"/>
    <w:rsid w:val="005570F3"/>
    <w:rsid w:val="005660AC"/>
    <w:rsid w:val="00575536"/>
    <w:rsid w:val="00665AD7"/>
    <w:rsid w:val="006818BA"/>
    <w:rsid w:val="006B45F3"/>
    <w:rsid w:val="00720B8F"/>
    <w:rsid w:val="00720C63"/>
    <w:rsid w:val="00725AC9"/>
    <w:rsid w:val="00743B58"/>
    <w:rsid w:val="00767EF3"/>
    <w:rsid w:val="007B0A3F"/>
    <w:rsid w:val="007B76AF"/>
    <w:rsid w:val="007F0BD2"/>
    <w:rsid w:val="0083525F"/>
    <w:rsid w:val="00870A33"/>
    <w:rsid w:val="008778E6"/>
    <w:rsid w:val="0089411F"/>
    <w:rsid w:val="00906F63"/>
    <w:rsid w:val="00975907"/>
    <w:rsid w:val="009A64E9"/>
    <w:rsid w:val="009A6831"/>
    <w:rsid w:val="00AE0FBD"/>
    <w:rsid w:val="00AE5801"/>
    <w:rsid w:val="00B6190A"/>
    <w:rsid w:val="00B61977"/>
    <w:rsid w:val="00BA4593"/>
    <w:rsid w:val="00BB6791"/>
    <w:rsid w:val="00BB7087"/>
    <w:rsid w:val="00BC5B29"/>
    <w:rsid w:val="00C31CAA"/>
    <w:rsid w:val="00CA6922"/>
    <w:rsid w:val="00CB6375"/>
    <w:rsid w:val="00D148E1"/>
    <w:rsid w:val="00D14AED"/>
    <w:rsid w:val="00D21DB1"/>
    <w:rsid w:val="00D3268C"/>
    <w:rsid w:val="00D37F01"/>
    <w:rsid w:val="00D546B1"/>
    <w:rsid w:val="00D61D2D"/>
    <w:rsid w:val="00DC062E"/>
    <w:rsid w:val="00DC52B9"/>
    <w:rsid w:val="00DD4BE0"/>
    <w:rsid w:val="00DE1A61"/>
    <w:rsid w:val="00DE4BE4"/>
    <w:rsid w:val="00DF6753"/>
    <w:rsid w:val="00E117C6"/>
    <w:rsid w:val="00E50F10"/>
    <w:rsid w:val="00EA05AF"/>
    <w:rsid w:val="00EA2CBD"/>
    <w:rsid w:val="00EB0EF3"/>
    <w:rsid w:val="00EC1EF8"/>
    <w:rsid w:val="00F27BA6"/>
    <w:rsid w:val="00F319CB"/>
    <w:rsid w:val="00F82E8A"/>
    <w:rsid w:val="00FB612D"/>
    <w:rsid w:val="00FE12AD"/>
    <w:rsid w:val="00FF4A6F"/>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179C"/>
  <w15:chartTrackingRefBased/>
  <w15:docId w15:val="{843A94B7-1D87-4714-BA25-9C1DF6B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801"/>
    <w:pPr>
      <w:spacing w:after="200" w:line="240" w:lineRule="auto"/>
    </w:pPr>
    <w:rPr>
      <w:rFonts w:ascii="Cambria" w:eastAsia="MS Mincho" w:hAnsi="Cambria"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umber,Unicef 1,number"/>
    <w:link w:val="NoSpacingChar"/>
    <w:uiPriority w:val="1"/>
    <w:qFormat/>
    <w:rsid w:val="00AE5801"/>
    <w:pPr>
      <w:spacing w:after="0" w:line="240" w:lineRule="auto"/>
    </w:pPr>
    <w:rPr>
      <w:rFonts w:ascii="Calibri" w:eastAsia="Calibri" w:hAnsi="Calibri" w:cs="Times New Roman"/>
      <w:sz w:val="20"/>
      <w:szCs w:val="20"/>
      <w:lang w:val="en-GB"/>
    </w:rPr>
  </w:style>
  <w:style w:type="character" w:customStyle="1" w:styleId="NoSpacingChar">
    <w:name w:val="No Spacing Char"/>
    <w:aliases w:val="Number Char,Unicef 1 Char,number Char"/>
    <w:link w:val="NoSpacing"/>
    <w:uiPriority w:val="1"/>
    <w:rsid w:val="00AE5801"/>
    <w:rPr>
      <w:rFonts w:ascii="Calibri" w:eastAsia="Calibri" w:hAnsi="Calibri" w:cs="Times New Roman"/>
      <w:sz w:val="20"/>
      <w:szCs w:val="20"/>
      <w:lang w:val="en-GB"/>
    </w:rPr>
  </w:style>
  <w:style w:type="paragraph" w:styleId="ListParagraph">
    <w:name w:val="List Paragraph"/>
    <w:aliases w:val="List Bullet Mary,Akapit z listą BS,List Paragraph1,List Paragraph - Dani,List Paragraph 1 - Dani,References,Bullets,Bullet paras,bk paragraph,Bullet List,FooterText,numbered,Paragraphe de liste1,Bulletr List Paragraph,列出段落,列出段落1,Bullet1"/>
    <w:basedOn w:val="Normal"/>
    <w:link w:val="ListParagraphChar"/>
    <w:uiPriority w:val="34"/>
    <w:qFormat/>
    <w:rsid w:val="00BC5B29"/>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ListParagraphChar">
    <w:name w:val="List Paragraph Char"/>
    <w:aliases w:val="List Bullet Mary Char,Akapit z listą BS Char,List Paragraph1 Char,List Paragraph - Dani Char,List Paragraph 1 - Dani Char,References Char,Bullets Char,Bullet paras Char,bk paragraph Char,Bullet List Char,FooterText Char,numbered Char"/>
    <w:link w:val="ListParagraph"/>
    <w:uiPriority w:val="34"/>
    <w:qFormat/>
    <w:locked/>
    <w:rsid w:val="002E51AA"/>
    <w:rPr>
      <w:lang w:val="en-GB"/>
    </w:rPr>
  </w:style>
  <w:style w:type="table" w:styleId="TableGrid">
    <w:name w:val="Table Grid"/>
    <w:basedOn w:val="TableNormal"/>
    <w:uiPriority w:val="39"/>
    <w:rsid w:val="0090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9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922"/>
    <w:rPr>
      <w:rFonts w:ascii="Segoe UI" w:eastAsia="MS Mincho" w:hAnsi="Segoe UI" w:cs="Segoe UI"/>
      <w:sz w:val="18"/>
      <w:szCs w:val="18"/>
      <w:lang w:val="en-US" w:eastAsia="ja-JP"/>
    </w:rPr>
  </w:style>
  <w:style w:type="paragraph" w:styleId="Header">
    <w:name w:val="header"/>
    <w:basedOn w:val="Normal"/>
    <w:link w:val="HeaderChar"/>
    <w:uiPriority w:val="99"/>
    <w:unhideWhenUsed/>
    <w:rsid w:val="00DD4BE0"/>
    <w:pPr>
      <w:tabs>
        <w:tab w:val="center" w:pos="4536"/>
        <w:tab w:val="right" w:pos="9072"/>
      </w:tabs>
      <w:spacing w:after="0"/>
    </w:pPr>
  </w:style>
  <w:style w:type="character" w:customStyle="1" w:styleId="HeaderChar">
    <w:name w:val="Header Char"/>
    <w:basedOn w:val="DefaultParagraphFont"/>
    <w:link w:val="Header"/>
    <w:uiPriority w:val="99"/>
    <w:rsid w:val="00DD4BE0"/>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DD4BE0"/>
    <w:pPr>
      <w:tabs>
        <w:tab w:val="center" w:pos="4536"/>
        <w:tab w:val="right" w:pos="9072"/>
      </w:tabs>
      <w:spacing w:after="0"/>
    </w:pPr>
  </w:style>
  <w:style w:type="character" w:customStyle="1" w:styleId="FooterChar">
    <w:name w:val="Footer Char"/>
    <w:basedOn w:val="DefaultParagraphFont"/>
    <w:link w:val="Footer"/>
    <w:uiPriority w:val="99"/>
    <w:rsid w:val="00DD4BE0"/>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4937">
      <w:bodyDiv w:val="1"/>
      <w:marLeft w:val="0"/>
      <w:marRight w:val="0"/>
      <w:marTop w:val="0"/>
      <w:marBottom w:val="0"/>
      <w:divBdr>
        <w:top w:val="none" w:sz="0" w:space="0" w:color="auto"/>
        <w:left w:val="none" w:sz="0" w:space="0" w:color="auto"/>
        <w:bottom w:val="none" w:sz="0" w:space="0" w:color="auto"/>
        <w:right w:val="none" w:sz="0" w:space="0" w:color="auto"/>
      </w:divBdr>
      <w:divsChild>
        <w:div w:id="347410398">
          <w:marLeft w:val="547"/>
          <w:marRight w:val="0"/>
          <w:marTop w:val="134"/>
          <w:marBottom w:val="0"/>
          <w:divBdr>
            <w:top w:val="none" w:sz="0" w:space="0" w:color="auto"/>
            <w:left w:val="none" w:sz="0" w:space="0" w:color="auto"/>
            <w:bottom w:val="none" w:sz="0" w:space="0" w:color="auto"/>
            <w:right w:val="none" w:sz="0" w:space="0" w:color="auto"/>
          </w:divBdr>
        </w:div>
        <w:div w:id="1516069227">
          <w:marLeft w:val="547"/>
          <w:marRight w:val="0"/>
          <w:marTop w:val="134"/>
          <w:marBottom w:val="0"/>
          <w:divBdr>
            <w:top w:val="none" w:sz="0" w:space="0" w:color="auto"/>
            <w:left w:val="none" w:sz="0" w:space="0" w:color="auto"/>
            <w:bottom w:val="none" w:sz="0" w:space="0" w:color="auto"/>
            <w:right w:val="none" w:sz="0" w:space="0" w:color="auto"/>
          </w:divBdr>
        </w:div>
        <w:div w:id="174152991">
          <w:marLeft w:val="547"/>
          <w:marRight w:val="0"/>
          <w:marTop w:val="134"/>
          <w:marBottom w:val="0"/>
          <w:divBdr>
            <w:top w:val="none" w:sz="0" w:space="0" w:color="auto"/>
            <w:left w:val="none" w:sz="0" w:space="0" w:color="auto"/>
            <w:bottom w:val="none" w:sz="0" w:space="0" w:color="auto"/>
            <w:right w:val="none" w:sz="0" w:space="0" w:color="auto"/>
          </w:divBdr>
        </w:div>
        <w:div w:id="455754503">
          <w:marLeft w:val="547"/>
          <w:marRight w:val="0"/>
          <w:marTop w:val="134"/>
          <w:marBottom w:val="0"/>
          <w:divBdr>
            <w:top w:val="none" w:sz="0" w:space="0" w:color="auto"/>
            <w:left w:val="none" w:sz="0" w:space="0" w:color="auto"/>
            <w:bottom w:val="none" w:sz="0" w:space="0" w:color="auto"/>
            <w:right w:val="none" w:sz="0" w:space="0" w:color="auto"/>
          </w:divBdr>
        </w:div>
      </w:divsChild>
    </w:div>
    <w:div w:id="308874284">
      <w:bodyDiv w:val="1"/>
      <w:marLeft w:val="0"/>
      <w:marRight w:val="0"/>
      <w:marTop w:val="0"/>
      <w:marBottom w:val="0"/>
      <w:divBdr>
        <w:top w:val="none" w:sz="0" w:space="0" w:color="auto"/>
        <w:left w:val="none" w:sz="0" w:space="0" w:color="auto"/>
        <w:bottom w:val="none" w:sz="0" w:space="0" w:color="auto"/>
        <w:right w:val="none" w:sz="0" w:space="0" w:color="auto"/>
      </w:divBdr>
    </w:div>
    <w:div w:id="925456529">
      <w:bodyDiv w:val="1"/>
      <w:marLeft w:val="0"/>
      <w:marRight w:val="0"/>
      <w:marTop w:val="0"/>
      <w:marBottom w:val="0"/>
      <w:divBdr>
        <w:top w:val="none" w:sz="0" w:space="0" w:color="auto"/>
        <w:left w:val="none" w:sz="0" w:space="0" w:color="auto"/>
        <w:bottom w:val="none" w:sz="0" w:space="0" w:color="auto"/>
        <w:right w:val="none" w:sz="0" w:space="0" w:color="auto"/>
      </w:divBdr>
    </w:div>
    <w:div w:id="10305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11080</Words>
  <Characters>6316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Bashaija</dc:creator>
  <cp:keywords/>
  <dc:description/>
  <cp:lastModifiedBy>Horace Bashaija</cp:lastModifiedBy>
  <cp:revision>33</cp:revision>
  <cp:lastPrinted>2023-03-22T06:41:00Z</cp:lastPrinted>
  <dcterms:created xsi:type="dcterms:W3CDTF">2023-03-21T11:39:00Z</dcterms:created>
  <dcterms:modified xsi:type="dcterms:W3CDTF">2023-03-22T06:56:00Z</dcterms:modified>
</cp:coreProperties>
</file>